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945" w:rsidRDefault="00C93945" w:rsidP="00C93945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C93945" w:rsidRDefault="00C93945" w:rsidP="00C9394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КУШМАНСКОГО СЕЛЬСКОГО ПОСЕЛЕНИЯ КАЙБИЦКОГО МУНИЦИПАЛЬНОГО РАЙОНА </w:t>
      </w:r>
    </w:p>
    <w:p w:rsidR="00C93945" w:rsidRDefault="00C93945" w:rsidP="00C9394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РЕСПУБЛИКИ ТАТАРСТАН</w:t>
      </w:r>
    </w:p>
    <w:p w:rsidR="00C93945" w:rsidRDefault="00C93945" w:rsidP="00C939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93945" w:rsidRDefault="00C93945" w:rsidP="00C939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РЕШЕНИЕ</w:t>
      </w:r>
    </w:p>
    <w:p w:rsidR="00C93945" w:rsidRDefault="00C93945" w:rsidP="00C93945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с.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Кушманы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tt-RU"/>
        </w:rPr>
        <w:t>“____”                   2019 г.</w:t>
      </w:r>
    </w:p>
    <w:p w:rsidR="00C93945" w:rsidRDefault="00C93945" w:rsidP="00C93945"/>
    <w:p w:rsidR="00C93945" w:rsidRPr="008A6E02" w:rsidRDefault="00C93945" w:rsidP="00C93945">
      <w:pPr>
        <w:tabs>
          <w:tab w:val="left" w:pos="5529"/>
          <w:tab w:val="left" w:pos="5670"/>
        </w:tabs>
        <w:spacing w:after="0" w:line="240" w:lineRule="auto"/>
        <w:ind w:right="36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Правила землепользования и застройки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tt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Кушманского</w:t>
      </w:r>
      <w:r w:rsidRPr="00A81AD2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сельского поселения </w:t>
      </w:r>
      <w:proofErr w:type="spellStart"/>
      <w:r w:rsidRPr="00A81AD2">
        <w:rPr>
          <w:rFonts w:ascii="Times New Roman" w:eastAsia="Times New Roman" w:hAnsi="Times New Roman" w:cs="Times New Roman"/>
          <w:bCs/>
          <w:sz w:val="28"/>
          <w:szCs w:val="28"/>
        </w:rPr>
        <w:t>Кайбицкого</w:t>
      </w:r>
      <w:proofErr w:type="spellEnd"/>
      <w:r w:rsidRPr="00A81AD2">
        <w:rPr>
          <w:rFonts w:ascii="Times New Roman" w:eastAsia="Times New Roman" w:hAnsi="Times New Roman" w:cs="Times New Roman"/>
          <w:bCs/>
          <w:sz w:val="28"/>
          <w:szCs w:val="28"/>
        </w:rPr>
        <w:t xml:space="preserve"> муниципального</w:t>
      </w:r>
      <w:r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</w:t>
      </w:r>
      <w:r w:rsidRPr="00A81AD2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района </w:t>
      </w:r>
      <w:r w:rsidRPr="00A81AD2">
        <w:rPr>
          <w:rFonts w:ascii="Times New Roman" w:eastAsia="Times New Roman" w:hAnsi="Times New Roman" w:cs="Times New Roman"/>
          <w:sz w:val="28"/>
          <w:szCs w:val="28"/>
        </w:rPr>
        <w:t>Республики Татарстан</w:t>
      </w:r>
    </w:p>
    <w:p w:rsidR="00C93945" w:rsidRPr="00823C9A" w:rsidRDefault="00C93945" w:rsidP="00C93945">
      <w:pPr>
        <w:spacing w:after="0" w:line="240" w:lineRule="auto"/>
        <w:ind w:right="453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93945" w:rsidRDefault="00C93945" w:rsidP="00C939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Федеральными законами от 02.08.2019 №283-ФЗ «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внесении изменений в Градостроительный кодекс Российской Федерации и отдельные законодательные акты Российской Федерации»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 27.06.2019 №151-ФЗ «О внесении изменений в Федеральный закон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 и отдельные законодательные акты Российской Федерации», Постановлением Правительства Российской Федерации от 18.07.2019 №926 «О внесении изменений в Положение об осуществлении государственного строительного надзора в Российской Федерации и признании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утратившими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силу отдельных положений некоторых актов Правительства Российской Федерации»,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Совет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Кушманского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Кайбицкого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муниципального района </w:t>
      </w:r>
      <w:r>
        <w:rPr>
          <w:rFonts w:ascii="Times New Roman" w:eastAsia="Times New Roman" w:hAnsi="Times New Roman" w:cs="Times New Roman"/>
          <w:sz w:val="28"/>
          <w:szCs w:val="28"/>
        </w:rPr>
        <w:t>Республики Татарстан</w:t>
      </w:r>
    </w:p>
    <w:p w:rsidR="00C93945" w:rsidRDefault="00C93945" w:rsidP="00C939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93945" w:rsidRPr="00777515" w:rsidRDefault="00C93945" w:rsidP="00C939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7515">
        <w:rPr>
          <w:rFonts w:ascii="Times New Roman" w:eastAsia="Times New Roman" w:hAnsi="Times New Roman" w:cs="Times New Roman"/>
          <w:b/>
          <w:sz w:val="28"/>
          <w:szCs w:val="28"/>
        </w:rPr>
        <w:t>РЕШ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АЕТ</w:t>
      </w:r>
      <w:r w:rsidRPr="00777515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C93945" w:rsidRDefault="00C93945" w:rsidP="00C939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93945" w:rsidRDefault="00C93945" w:rsidP="00C93945">
      <w:pPr>
        <w:pStyle w:val="a4"/>
        <w:numPr>
          <w:ilvl w:val="0"/>
          <w:numId w:val="1"/>
        </w:numPr>
        <w:tabs>
          <w:tab w:val="left" w:pos="360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HAnsi" w:hAnsi="Times New Roman"/>
          <w:bCs/>
          <w:sz w:val="28"/>
          <w:szCs w:val="28"/>
          <w:shd w:val="clear" w:color="auto" w:fill="FFFFFF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Внести в 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Правила землепользования и застройки </w:t>
      </w:r>
      <w:proofErr w:type="spellStart"/>
      <w:r>
        <w:rPr>
          <w:rFonts w:ascii="Times New Roman" w:hAnsi="Times New Roman"/>
          <w:bCs/>
          <w:sz w:val="28"/>
          <w:szCs w:val="28"/>
        </w:rPr>
        <w:t>Кушманского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bCs/>
          <w:sz w:val="28"/>
          <w:szCs w:val="28"/>
        </w:rPr>
        <w:t>Кайбицкого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муниципального района </w:t>
      </w:r>
      <w:r>
        <w:rPr>
          <w:rFonts w:ascii="Times New Roman" w:hAnsi="Times New Roman"/>
          <w:sz w:val="28"/>
          <w:szCs w:val="28"/>
        </w:rPr>
        <w:t>Республики Татарстан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, </w:t>
      </w:r>
      <w:proofErr w:type="gramStart"/>
      <w:r>
        <w:rPr>
          <w:rFonts w:ascii="Times New Roman" w:hAnsi="Times New Roman"/>
          <w:bCs/>
          <w:sz w:val="28"/>
          <w:szCs w:val="28"/>
          <w:shd w:val="clear" w:color="auto" w:fill="FFFFFF"/>
        </w:rPr>
        <w:t>утвержденное</w:t>
      </w:r>
      <w:proofErr w:type="gramEnd"/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решением Совета </w:t>
      </w:r>
      <w:proofErr w:type="spellStart"/>
      <w:r>
        <w:rPr>
          <w:rFonts w:ascii="Times New Roman" w:hAnsi="Times New Roman"/>
          <w:bCs/>
          <w:sz w:val="28"/>
          <w:szCs w:val="28"/>
        </w:rPr>
        <w:t>Кушманского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сельского поселения </w:t>
      </w:r>
      <w:proofErr w:type="spellStart"/>
      <w:r>
        <w:rPr>
          <w:rFonts w:ascii="Times New Roman" w:hAnsi="Times New Roman"/>
          <w:bCs/>
          <w:sz w:val="28"/>
          <w:szCs w:val="28"/>
          <w:shd w:val="clear" w:color="auto" w:fill="FFFFFF"/>
        </w:rPr>
        <w:t>Кайбицкого</w:t>
      </w:r>
      <w:proofErr w:type="spellEnd"/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муниципального района Республики Татарстан </w:t>
      </w:r>
      <w:r w:rsidRPr="00777515">
        <w:rPr>
          <w:rFonts w:ascii="Times New Roman" w:hAnsi="Times New Roman"/>
          <w:bCs/>
          <w:sz w:val="28"/>
          <w:szCs w:val="28"/>
          <w:shd w:val="clear" w:color="auto" w:fill="FFFFFF"/>
        </w:rPr>
        <w:t>от 26.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09</w:t>
      </w:r>
      <w:r w:rsidRPr="00777515">
        <w:rPr>
          <w:rFonts w:ascii="Times New Roman" w:hAnsi="Times New Roman"/>
          <w:bCs/>
          <w:sz w:val="28"/>
          <w:szCs w:val="28"/>
          <w:shd w:val="clear" w:color="auto" w:fill="FFFFFF"/>
        </w:rPr>
        <w:t>.2014 №1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8 </w:t>
      </w:r>
      <w:r>
        <w:rPr>
          <w:rFonts w:ascii="Times New Roman" w:hAnsi="Times New Roman"/>
          <w:sz w:val="28"/>
          <w:szCs w:val="28"/>
        </w:rPr>
        <w:t xml:space="preserve">«Об утверждении Правил землепользования и застройки </w:t>
      </w:r>
      <w:proofErr w:type="spellStart"/>
      <w:r>
        <w:rPr>
          <w:rFonts w:ascii="Times New Roman" w:hAnsi="Times New Roman"/>
          <w:bCs/>
          <w:sz w:val="28"/>
          <w:szCs w:val="28"/>
        </w:rPr>
        <w:t>Кушманского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Кайбицкого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Республики Татарстан» 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следующие изменения:</w:t>
      </w:r>
    </w:p>
    <w:p w:rsidR="00C93945" w:rsidRDefault="00C93945" w:rsidP="00C93945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  <w:shd w:val="clear" w:color="auto" w:fill="FFFFFF"/>
        </w:rPr>
        <w:t xml:space="preserve"> пункт 1 статьи 15 </w:t>
      </w:r>
      <w:r>
        <w:rPr>
          <w:color w:val="000000"/>
          <w:sz w:val="28"/>
          <w:szCs w:val="28"/>
        </w:rPr>
        <w:t>дополнить частью 1.1. следующего содержания:</w:t>
      </w:r>
      <w:r>
        <w:rPr>
          <w:color w:val="000000"/>
          <w:sz w:val="28"/>
          <w:szCs w:val="28"/>
        </w:rPr>
        <w:br/>
        <w:t xml:space="preserve">      «1.1.) Правообладатели земельных участков вправе обратиться за разрешениями на отклонение от предельных параметров разрешенного строительства, реконструкции объектов капитального строительства, если такое отклонение необходимо в целях однократного изменения одного или нескольких предельных параметров разрешенного строительства, реконструкции объектов капитального строительства, установленных </w:t>
      </w:r>
      <w:r>
        <w:rPr>
          <w:color w:val="000000"/>
          <w:sz w:val="28"/>
          <w:szCs w:val="28"/>
        </w:rPr>
        <w:lastRenderedPageBreak/>
        <w:t>градостроительным регламентом для конкретной территориальной зоны, не более чем на десять процентов</w:t>
      </w:r>
      <w:proofErr w:type="gramStart"/>
      <w:r>
        <w:rPr>
          <w:color w:val="000000"/>
          <w:sz w:val="28"/>
          <w:szCs w:val="28"/>
        </w:rPr>
        <w:t>.»;</w:t>
      </w:r>
      <w:proofErr w:type="gramEnd"/>
    </w:p>
    <w:p w:rsidR="00C93945" w:rsidRDefault="00C93945" w:rsidP="00C93945">
      <w:pPr>
        <w:pStyle w:val="a4"/>
        <w:tabs>
          <w:tab w:val="left" w:pos="360"/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подпункты 3,4 пункта 5 статьи 27 изложить в следующей редакции: </w:t>
      </w:r>
    </w:p>
    <w:p w:rsidR="00C93945" w:rsidRDefault="00C93945" w:rsidP="00C93945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«3) результаты инженерных изысканий и следующие материалы, содержащиеся в утвержденной в соответствии с </w:t>
      </w:r>
      <w:hyperlink r:id="rId5" w:history="1">
        <w:r>
          <w:rPr>
            <w:rStyle w:val="a3"/>
            <w:sz w:val="28"/>
            <w:szCs w:val="28"/>
          </w:rPr>
          <w:t xml:space="preserve">частью 15 статьи 48 </w:t>
        </w:r>
        <w:r>
          <w:rPr>
            <w:rStyle w:val="a3"/>
            <w:color w:val="000000"/>
            <w:sz w:val="28"/>
            <w:szCs w:val="28"/>
            <w:u w:val="none"/>
            <w:shd w:val="clear" w:color="auto" w:fill="FFFFFF"/>
          </w:rPr>
          <w:t>Градостроительного Кодекса Российской Федерации</w:t>
        </w:r>
      </w:hyperlink>
      <w:r>
        <w:rPr>
          <w:sz w:val="28"/>
          <w:szCs w:val="28"/>
        </w:rPr>
        <w:t> проектной документации:</w:t>
      </w:r>
    </w:p>
    <w:p w:rsidR="00C93945" w:rsidRDefault="00C93945" w:rsidP="00C93945">
      <w:pPr>
        <w:pStyle w:val="formattext"/>
        <w:shd w:val="clear" w:color="auto" w:fill="FFFFFF"/>
        <w:spacing w:before="0" w:beforeAutospacing="0" w:after="0" w:afterAutospacing="0"/>
        <w:ind w:left="567"/>
        <w:jc w:val="both"/>
        <w:rPr>
          <w:sz w:val="28"/>
          <w:szCs w:val="28"/>
        </w:rPr>
      </w:pPr>
      <w:bookmarkStart w:id="0" w:name="P1081"/>
      <w:bookmarkEnd w:id="0"/>
      <w:r>
        <w:rPr>
          <w:sz w:val="28"/>
          <w:szCs w:val="28"/>
        </w:rPr>
        <w:t>а) пояснительная записка;</w:t>
      </w:r>
      <w:bookmarkStart w:id="1" w:name="P1083"/>
      <w:bookmarkEnd w:id="1"/>
    </w:p>
    <w:p w:rsidR="00C93945" w:rsidRDefault="00C93945" w:rsidP="00C93945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а в случае подготовки проектной документации применительно к линейным объектам проект полосы отвода, выполненный в соответствии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</w:r>
      <w:bookmarkStart w:id="2" w:name="P1085"/>
      <w:bookmarkEnd w:id="2"/>
      <w:proofErr w:type="gramEnd"/>
    </w:p>
    <w:p w:rsidR="00C93945" w:rsidRDefault="00C93945" w:rsidP="00C93945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в) разделы, содержащие архитектурные и конструктивные решения, а также решения и мероприятия, направленные на обеспечение 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фонда);</w:t>
      </w:r>
      <w:bookmarkStart w:id="3" w:name="P1087"/>
      <w:bookmarkEnd w:id="3"/>
      <w:proofErr w:type="gramEnd"/>
    </w:p>
    <w:p w:rsidR="00C93945" w:rsidRDefault="00C93945" w:rsidP="00C93945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г) проект 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строительства);</w:t>
      </w:r>
    </w:p>
    <w:p w:rsidR="00C93945" w:rsidRDefault="00C93945" w:rsidP="00C93945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4) положительное заключение экспертизы проектной документации, в соответствии с которой осуществляются строительство, реконструкция объекта капитального строительства, 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 (применительно к отдельным этапам строительства в случае, предусмотренном </w:t>
      </w:r>
      <w:hyperlink r:id="rId6" w:history="1">
        <w:r>
          <w:rPr>
            <w:rStyle w:val="a3"/>
            <w:sz w:val="28"/>
            <w:szCs w:val="28"/>
          </w:rPr>
          <w:t xml:space="preserve">частью 12_1 статьи 48 </w:t>
        </w:r>
        <w:r>
          <w:rPr>
            <w:rStyle w:val="a3"/>
            <w:color w:val="000000"/>
            <w:sz w:val="28"/>
            <w:szCs w:val="28"/>
            <w:u w:val="none"/>
            <w:shd w:val="clear" w:color="auto" w:fill="FFFFFF"/>
          </w:rPr>
          <w:t>Градостроительного Кодекса Российской Федерации</w:t>
        </w:r>
      </w:hyperlink>
      <w:r>
        <w:rPr>
          <w:sz w:val="28"/>
          <w:szCs w:val="28"/>
        </w:rPr>
        <w:t>), если такая проектная документация подлежит экспертизе 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соответствии со статьей 49 </w:t>
      </w:r>
      <w:r>
        <w:rPr>
          <w:color w:val="000000"/>
          <w:sz w:val="28"/>
          <w:szCs w:val="28"/>
          <w:shd w:val="clear" w:color="auto" w:fill="FFFFFF"/>
        </w:rPr>
        <w:t>Градостроительного Кодекса Российской Федерации</w:t>
      </w:r>
      <w:r>
        <w:rPr>
          <w:sz w:val="28"/>
          <w:szCs w:val="28"/>
        </w:rPr>
        <w:t>, положительное заключение государственной экспертизы проектной документации в случаях, предусмотренных </w:t>
      </w:r>
      <w:hyperlink r:id="rId7" w:history="1">
        <w:r>
          <w:rPr>
            <w:rStyle w:val="a3"/>
            <w:sz w:val="28"/>
            <w:szCs w:val="28"/>
          </w:rPr>
          <w:t xml:space="preserve">частью 3_4 статьи 49 </w:t>
        </w:r>
        <w:r>
          <w:rPr>
            <w:rStyle w:val="a3"/>
            <w:color w:val="000000"/>
            <w:sz w:val="28"/>
            <w:szCs w:val="28"/>
            <w:u w:val="none"/>
            <w:shd w:val="clear" w:color="auto" w:fill="FFFFFF"/>
          </w:rPr>
          <w:t>Градостроительного Кодекса Российской Федерации</w:t>
        </w:r>
      </w:hyperlink>
      <w:r>
        <w:rPr>
          <w:sz w:val="28"/>
          <w:szCs w:val="28"/>
        </w:rPr>
        <w:t>, положительное заключение государственной экологической экспертизы проектной документации в случаях, предусмотренных </w:t>
      </w:r>
      <w:hyperlink r:id="rId8" w:history="1">
        <w:r>
          <w:rPr>
            <w:rStyle w:val="a3"/>
            <w:sz w:val="28"/>
            <w:szCs w:val="28"/>
          </w:rPr>
          <w:t xml:space="preserve">частью 6 статьи 49 </w:t>
        </w:r>
        <w:r>
          <w:rPr>
            <w:rStyle w:val="a3"/>
            <w:color w:val="000000"/>
            <w:sz w:val="28"/>
            <w:szCs w:val="28"/>
            <w:u w:val="none"/>
            <w:shd w:val="clear" w:color="auto" w:fill="FFFFFF"/>
          </w:rPr>
          <w:t>Градостроительного Кодекса Российской Федерации</w:t>
        </w:r>
      </w:hyperlink>
      <w:r>
        <w:rPr>
          <w:sz w:val="28"/>
          <w:szCs w:val="28"/>
        </w:rPr>
        <w:t>;</w:t>
      </w:r>
      <w:proofErr w:type="gramEnd"/>
    </w:p>
    <w:p w:rsidR="00C93945" w:rsidRDefault="00C93945" w:rsidP="00C93945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4" w:name="P108B"/>
      <w:bookmarkEnd w:id="4"/>
      <w:proofErr w:type="gramStart"/>
      <w:r>
        <w:rPr>
          <w:sz w:val="28"/>
          <w:szCs w:val="28"/>
        </w:rPr>
        <w:t>4.1) подтверждение соответствия вносимых в проектную документацию изменений требованиям, указанным в </w:t>
      </w:r>
      <w:hyperlink r:id="rId9" w:history="1">
        <w:r>
          <w:rPr>
            <w:rStyle w:val="a3"/>
            <w:sz w:val="28"/>
            <w:szCs w:val="28"/>
          </w:rPr>
          <w:t xml:space="preserve">части 3_8 статьи 49 </w:t>
        </w:r>
        <w:r>
          <w:rPr>
            <w:rStyle w:val="a3"/>
            <w:color w:val="000000"/>
            <w:sz w:val="28"/>
            <w:szCs w:val="28"/>
            <w:u w:val="none"/>
            <w:shd w:val="clear" w:color="auto" w:fill="FFFFFF"/>
          </w:rPr>
          <w:t>Градостроительного Кодекса Российской Федерации</w:t>
        </w:r>
      </w:hyperlink>
      <w:r>
        <w:rPr>
          <w:sz w:val="28"/>
          <w:szCs w:val="28"/>
        </w:rPr>
        <w:t xml:space="preserve">, предоставленное </w:t>
      </w:r>
      <w:r>
        <w:rPr>
          <w:sz w:val="28"/>
          <w:szCs w:val="28"/>
        </w:rPr>
        <w:lastRenderedPageBreak/>
        <w:t xml:space="preserve">лицом, являющимся членом </w:t>
      </w:r>
      <w:proofErr w:type="spellStart"/>
      <w:r>
        <w:rPr>
          <w:sz w:val="28"/>
          <w:szCs w:val="28"/>
        </w:rPr>
        <w:t>саморегулируемой</w:t>
      </w:r>
      <w:proofErr w:type="spellEnd"/>
      <w:r>
        <w:rPr>
          <w:sz w:val="28"/>
          <w:szCs w:val="28"/>
        </w:rPr>
        <w:t xml:space="preserve"> организации, основанной на членстве лиц, осуществляющих подготовку проектной документации, и утвержденное привлеченным этим лицом в соответствии с </w:t>
      </w:r>
      <w:r>
        <w:rPr>
          <w:color w:val="000000"/>
          <w:sz w:val="28"/>
          <w:szCs w:val="28"/>
          <w:shd w:val="clear" w:color="auto" w:fill="FFFFFF"/>
        </w:rPr>
        <w:t xml:space="preserve">Градостроительным Кодексом Российской Федерации </w:t>
      </w:r>
      <w:r>
        <w:rPr>
          <w:sz w:val="28"/>
          <w:szCs w:val="28"/>
        </w:rPr>
        <w:t>специалистом по организации архитектурно-строительного проектирования в должности главного инженера проекта, в случае внесения изменений</w:t>
      </w:r>
      <w:proofErr w:type="gramEnd"/>
      <w:r>
        <w:rPr>
          <w:sz w:val="28"/>
          <w:szCs w:val="28"/>
        </w:rPr>
        <w:t xml:space="preserve"> в проектную документацию в соответствии с </w:t>
      </w:r>
      <w:hyperlink r:id="rId10" w:history="1">
        <w:r>
          <w:rPr>
            <w:rStyle w:val="a3"/>
            <w:sz w:val="28"/>
            <w:szCs w:val="28"/>
          </w:rPr>
          <w:t xml:space="preserve">частью 3_8 статьи 49 </w:t>
        </w:r>
        <w:r>
          <w:rPr>
            <w:rStyle w:val="a3"/>
            <w:color w:val="000000"/>
            <w:sz w:val="28"/>
            <w:szCs w:val="28"/>
            <w:u w:val="none"/>
            <w:shd w:val="clear" w:color="auto" w:fill="FFFFFF"/>
          </w:rPr>
          <w:t>Градостроительного Кодекса Российской Федерации</w:t>
        </w:r>
      </w:hyperlink>
      <w:r>
        <w:rPr>
          <w:sz w:val="28"/>
          <w:szCs w:val="28"/>
        </w:rPr>
        <w:t>;</w:t>
      </w:r>
      <w:bookmarkStart w:id="5" w:name="P108F"/>
      <w:bookmarkEnd w:id="5"/>
    </w:p>
    <w:p w:rsidR="00C93945" w:rsidRDefault="00C93945" w:rsidP="00C93945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4.2) подтверждение соответствия вносимых в проектную документацию изменений требованиям, указанным в </w:t>
      </w:r>
      <w:hyperlink r:id="rId11" w:history="1">
        <w:r>
          <w:rPr>
            <w:rStyle w:val="a3"/>
            <w:sz w:val="28"/>
            <w:szCs w:val="28"/>
          </w:rPr>
          <w:t xml:space="preserve">части 3_9 статьи 49 </w:t>
        </w:r>
        <w:r>
          <w:rPr>
            <w:rStyle w:val="a3"/>
            <w:color w:val="000000"/>
            <w:sz w:val="28"/>
            <w:szCs w:val="28"/>
            <w:u w:val="none"/>
            <w:shd w:val="clear" w:color="auto" w:fill="FFFFFF"/>
          </w:rPr>
          <w:t>Градостроительного Кодекса Российской Федерации</w:t>
        </w:r>
      </w:hyperlink>
      <w:r>
        <w:rPr>
          <w:sz w:val="28"/>
          <w:szCs w:val="28"/>
        </w:rPr>
        <w:t>, предоставленное органом исполнительной власти или организацией, проводившими экспертизу проектной документации, в случае внесения изменений в проектную документацию в ходе экспертного сопровождения в соответствии с </w:t>
      </w:r>
      <w:hyperlink r:id="rId12" w:history="1">
        <w:r>
          <w:rPr>
            <w:rStyle w:val="a3"/>
            <w:sz w:val="28"/>
            <w:szCs w:val="28"/>
          </w:rPr>
          <w:t xml:space="preserve">частью 3_9 статьи 49 </w:t>
        </w:r>
        <w:r>
          <w:rPr>
            <w:rStyle w:val="a3"/>
            <w:color w:val="000000"/>
            <w:sz w:val="28"/>
            <w:szCs w:val="28"/>
            <w:u w:val="none"/>
            <w:shd w:val="clear" w:color="auto" w:fill="FFFFFF"/>
          </w:rPr>
          <w:t>Градостроительного Кодекса Российской Федерации</w:t>
        </w:r>
      </w:hyperlink>
      <w:r>
        <w:rPr>
          <w:sz w:val="28"/>
          <w:szCs w:val="28"/>
        </w:rPr>
        <w:t>;»;</w:t>
      </w:r>
      <w:proofErr w:type="gramEnd"/>
    </w:p>
    <w:p w:rsidR="00C93945" w:rsidRDefault="00C93945" w:rsidP="00C93945">
      <w:pPr>
        <w:pStyle w:val="a4"/>
        <w:tabs>
          <w:tab w:val="left" w:pos="360"/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>абзац 1 пункта 10 статьи 28 изложить в следующей редакции:</w:t>
      </w:r>
    </w:p>
    <w:p w:rsidR="00C93945" w:rsidRDefault="00C93945" w:rsidP="00C93945">
      <w:pPr>
        <w:pStyle w:val="a4"/>
        <w:tabs>
          <w:tab w:val="left" w:pos="360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«10. 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Предметом государственного строительного надзора является проверка соответствия выполнения работ и применяемых строительных материалов в процессе строительства, реконструкции объекта капитального строительства, а также результатов таких работ требованиям проектной документации, в том числе требованиям энергетической эффективности (за исключением объектов капитального строительства, на которые требования энергетической эффективности не распространяются) и требованиям оснащенности объекта капитального строительства приборами учета используемых энергетических ресурсов.»;</w:t>
      </w:r>
      <w:proofErr w:type="gramEnd"/>
    </w:p>
    <w:p w:rsidR="00C93945" w:rsidRDefault="00C93945" w:rsidP="00C93945">
      <w:pPr>
        <w:pStyle w:val="a4"/>
        <w:tabs>
          <w:tab w:val="left" w:pos="360"/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>пункт 5 статьи 28 изложить в следующей редакции:</w:t>
      </w:r>
    </w:p>
    <w:p w:rsidR="00C93945" w:rsidRDefault="00C93945" w:rsidP="00C93945">
      <w:pPr>
        <w:tabs>
          <w:tab w:val="left" w:pos="36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«5.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Отклонение параметров объекта капитального строительства от проектной документации, необходимость которого выявилась в процессе строительства, реконструкции, капитального ремонта такого объекта, допускается только на основании вновь утвержденной застройщиком или заказчиком проектной документации после внесения в нее соответствующих изменений в соответствии с Градостроительным Кодексом Российской Федерации, в том числе в порядке, предусмотренном частями 3_8 и 3_9 статьи 49 Градостроительного Кодекса Российской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Федерации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.»;</w:t>
      </w:r>
      <w:proofErr w:type="gramEnd"/>
    </w:p>
    <w:p w:rsidR="00C93945" w:rsidRDefault="00C93945" w:rsidP="00C93945">
      <w:pPr>
        <w:tabs>
          <w:tab w:val="left" w:pos="36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подпункте 9 пункта 3 статьи 29 после слов «проектной документации» дополнить словами «(включая проектную документацию, в которой учтены изменения, внесенные в соответствии с частями 3_8 и 3_9 статьи 49 Градостроительного кодекса Российской Федерации)»;</w:t>
      </w:r>
    </w:p>
    <w:p w:rsidR="00C93945" w:rsidRDefault="00C93945" w:rsidP="00C93945">
      <w:pPr>
        <w:pStyle w:val="a4"/>
        <w:tabs>
          <w:tab w:val="left" w:pos="360"/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Style w:val="change"/>
          <w:rFonts w:ascii="Arial" w:hAnsi="Arial" w:cs="Arial"/>
          <w:color w:val="000000"/>
          <w:sz w:val="27"/>
          <w:szCs w:val="27"/>
          <w:shd w:val="clear" w:color="auto" w:fill="CBFAB6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>пункт 2 статьи 32 изложить в следующей редакции:</w:t>
      </w:r>
    </w:p>
    <w:p w:rsidR="00C93945" w:rsidRDefault="00C93945" w:rsidP="00C93945">
      <w:pPr>
        <w:pStyle w:val="a4"/>
        <w:tabs>
          <w:tab w:val="left" w:pos="360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«2. Границы территориальных зон должны отвечать требованию принадлежности каждого земельного участка только к одной территориальной зоне, за исключением земельного участка, границы которого в соответствии с земельным законодательством могут пересекать границы территориальных зон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.» </w:t>
      </w:r>
      <w:proofErr w:type="gramEnd"/>
    </w:p>
    <w:p w:rsidR="00C93945" w:rsidRPr="00823C9A" w:rsidRDefault="00C93945" w:rsidP="00C93945">
      <w:pPr>
        <w:shd w:val="clear" w:color="auto" w:fill="FFFFFF"/>
        <w:spacing w:before="29" w:after="0" w:line="302" w:lineRule="exact"/>
        <w:ind w:left="36" w:right="3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lastRenderedPageBreak/>
        <w:t xml:space="preserve">       2</w:t>
      </w:r>
      <w:r w:rsidRPr="00823C9A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. Опубликовать 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в </w:t>
      </w:r>
      <w:r w:rsidRPr="00823C9A">
        <w:rPr>
          <w:rFonts w:ascii="Times New Roman" w:eastAsia="Times New Roman" w:hAnsi="Times New Roman" w:cs="Times New Roman"/>
          <w:sz w:val="28"/>
          <w:szCs w:val="28"/>
          <w:lang w:val="tt-RU"/>
        </w:rPr>
        <w:t>Официальн</w:t>
      </w:r>
      <w:proofErr w:type="spellStart"/>
      <w:r w:rsidRPr="00823C9A">
        <w:rPr>
          <w:rFonts w:ascii="Times New Roman" w:eastAsia="Times New Roman" w:hAnsi="Times New Roman" w:cs="Times New Roman"/>
          <w:sz w:val="28"/>
          <w:szCs w:val="28"/>
        </w:rPr>
        <w:t>ом</w:t>
      </w:r>
      <w:proofErr w:type="spellEnd"/>
      <w:r w:rsidRPr="00823C9A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портал</w:t>
      </w:r>
      <w:r w:rsidRPr="00823C9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23C9A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правовой информации</w:t>
      </w:r>
      <w:r w:rsidRPr="00823C9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Pr="00823C9A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, </w:t>
      </w:r>
      <w:r w:rsidRPr="000249CF">
        <w:rPr>
          <w:rFonts w:eastAsiaTheme="minorHAnsi"/>
          <w:lang w:eastAsia="en-US"/>
        </w:rPr>
        <w:fldChar w:fldCharType="begin"/>
      </w:r>
      <w:r>
        <w:instrText xml:space="preserve"> HYPERLINK "http://pravo.tatarstan.ru/" </w:instrText>
      </w:r>
      <w:r w:rsidRPr="000249CF">
        <w:rPr>
          <w:rFonts w:eastAsiaTheme="minorHAnsi"/>
          <w:lang w:eastAsia="en-US"/>
        </w:rPr>
        <w:fldChar w:fldCharType="separate"/>
      </w:r>
      <w:r w:rsidRPr="00823C9A">
        <w:rPr>
          <w:rFonts w:ascii="Times New Roman" w:eastAsia="Times New Roman" w:hAnsi="Times New Roman" w:cs="Times New Roman"/>
          <w:sz w:val="28"/>
          <w:szCs w:val="28"/>
          <w:lang w:val="tt-RU"/>
        </w:rPr>
        <w:t>http://pravo.tatarstan.ru/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fldChar w:fldCharType="end"/>
      </w:r>
      <w:r w:rsidRPr="00823C9A">
        <w:rPr>
          <w:rFonts w:ascii="Times New Roman" w:eastAsia="Times New Roman" w:hAnsi="Times New Roman" w:cs="Times New Roman"/>
          <w:sz w:val="28"/>
          <w:szCs w:val="28"/>
        </w:rPr>
        <w:t xml:space="preserve"> и разместить </w:t>
      </w:r>
      <w:r w:rsidRPr="00823C9A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на официальном сайте </w:t>
      </w:r>
      <w:r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Кушманского 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сельского поселения </w:t>
      </w:r>
      <w:r w:rsidRPr="00823C9A">
        <w:rPr>
          <w:rFonts w:ascii="Times New Roman" w:eastAsia="Times New Roman" w:hAnsi="Times New Roman" w:cs="Times New Roman"/>
          <w:sz w:val="28"/>
          <w:szCs w:val="28"/>
          <w:lang w:val="tt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айбицкого муниципального района </w:t>
      </w:r>
      <w:r w:rsidRPr="00823C9A">
        <w:rPr>
          <w:rFonts w:ascii="Times New Roman" w:eastAsia="Times New Roman" w:hAnsi="Times New Roman" w:cs="Times New Roman"/>
          <w:sz w:val="28"/>
          <w:szCs w:val="28"/>
          <w:lang w:val="tt-RU"/>
        </w:rPr>
        <w:t>Республики Татарстан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Pr="00823C9A">
        <w:rPr>
          <w:rFonts w:ascii="Times New Roman" w:eastAsia="Times New Roman" w:hAnsi="Times New Roman" w:cs="Times New Roman"/>
          <w:sz w:val="28"/>
          <w:szCs w:val="28"/>
        </w:rPr>
        <w:t>в и</w:t>
      </w:r>
      <w:r w:rsidRPr="00823C9A">
        <w:rPr>
          <w:rFonts w:ascii="Times New Roman" w:eastAsia="Times New Roman" w:hAnsi="Times New Roman" w:cs="Times New Roman"/>
          <w:sz w:val="28"/>
          <w:szCs w:val="28"/>
          <w:lang w:val="tt-RU"/>
        </w:rPr>
        <w:t>нформационно-телекоммуникационной сети «Интернет»</w:t>
      </w:r>
      <w:r w:rsidRPr="00823C9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93945" w:rsidRPr="00823C9A" w:rsidRDefault="00C93945" w:rsidP="00C93945">
      <w:pPr>
        <w:shd w:val="clear" w:color="auto" w:fill="FFFFFF"/>
        <w:tabs>
          <w:tab w:val="left" w:pos="641"/>
        </w:tabs>
        <w:spacing w:before="7" w:after="0" w:line="317" w:lineRule="exact"/>
        <w:ind w:right="50" w:firstLine="567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3</w:t>
      </w:r>
      <w:r w:rsidRPr="008F179E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. </w:t>
      </w:r>
      <w:proofErr w:type="gramStart"/>
      <w:r w:rsidRPr="00CD0B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Контроль за</w:t>
      </w:r>
      <w:proofErr w:type="gramEnd"/>
      <w:r w:rsidRPr="00CD0B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исполнением настоящего решения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оставляю за собой.</w:t>
      </w:r>
    </w:p>
    <w:p w:rsidR="00C93945" w:rsidRDefault="00C93945" w:rsidP="00C9394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93945" w:rsidRDefault="00C93945" w:rsidP="00C9394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93945" w:rsidRDefault="00C93945" w:rsidP="00C9394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Кушманского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сельского поселения </w:t>
      </w:r>
    </w:p>
    <w:p w:rsidR="00C93945" w:rsidRDefault="00C93945" w:rsidP="00C9394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Кайбицкого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района</w:t>
      </w:r>
    </w:p>
    <w:p w:rsidR="00C93945" w:rsidRDefault="00C93945" w:rsidP="00C93945">
      <w:pPr>
        <w:pStyle w:val="formattext"/>
        <w:shd w:val="clear" w:color="auto" w:fill="FFFFFF"/>
        <w:spacing w:before="0" w:beforeAutospacing="0" w:after="0" w:afterAutospacing="0"/>
        <w:jc w:val="both"/>
      </w:pPr>
      <w:r>
        <w:rPr>
          <w:b/>
          <w:sz w:val="28"/>
          <w:szCs w:val="28"/>
        </w:rPr>
        <w:t>Республики Татарстан                                                                  Л.Р. Сафина</w:t>
      </w:r>
      <w:bookmarkStart w:id="6" w:name="P0013"/>
      <w:bookmarkEnd w:id="6"/>
    </w:p>
    <w:p w:rsidR="00C93945" w:rsidRDefault="00C93945" w:rsidP="00C93945"/>
    <w:p w:rsidR="00C93945" w:rsidRDefault="00C93945" w:rsidP="00C93945"/>
    <w:p w:rsidR="00E07C10" w:rsidRDefault="00E07C10"/>
    <w:sectPr w:rsidR="00E07C10" w:rsidSect="00C9394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34AAE"/>
    <w:multiLevelType w:val="hybridMultilevel"/>
    <w:tmpl w:val="82986E70"/>
    <w:lvl w:ilvl="0" w:tplc="920E9BDA">
      <w:start w:val="1"/>
      <w:numFmt w:val="decimal"/>
      <w:lvlText w:val="%1."/>
      <w:lvlJc w:val="left"/>
      <w:pPr>
        <w:ind w:left="1423" w:hanging="85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93945"/>
    <w:rsid w:val="00C93945"/>
    <w:rsid w:val="00E07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C9394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93945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formattext">
    <w:name w:val="formattext"/>
    <w:basedOn w:val="a"/>
    <w:rsid w:val="00C93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93945"/>
  </w:style>
  <w:style w:type="character" w:customStyle="1" w:styleId="change">
    <w:name w:val="change"/>
    <w:basedOn w:val="a0"/>
    <w:rsid w:val="00C939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8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javascript:;" TargetMode="External"/><Relationship Id="rId12" Type="http://schemas.openxmlformats.org/officeDocument/2006/relationships/hyperlink" Target="javascript: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;" TargetMode="External"/><Relationship Id="rId11" Type="http://schemas.openxmlformats.org/officeDocument/2006/relationships/hyperlink" Target="javascript:;" TargetMode="External"/><Relationship Id="rId5" Type="http://schemas.openxmlformats.org/officeDocument/2006/relationships/hyperlink" Target="javascript:;" TargetMode="External"/><Relationship Id="rId10" Type="http://schemas.openxmlformats.org/officeDocument/2006/relationships/hyperlink" Target="javascript: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;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1270</Words>
  <Characters>7243</Characters>
  <Application>Microsoft Office Word</Application>
  <DocSecurity>0</DocSecurity>
  <Lines>60</Lines>
  <Paragraphs>16</Paragraphs>
  <ScaleCrop>false</ScaleCrop>
  <Company/>
  <LinksUpToDate>false</LinksUpToDate>
  <CharactersWithSpaces>8497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2019-09-18T08:11:00Z</dcterms:created>
  <dcterms:modified xsi:type="dcterms:W3CDTF">2019-09-18T08:12:00Z</dcterms:modified>
</cp:coreProperties>
</file>