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A1" w:rsidRDefault="006D00A1" w:rsidP="00AF0E2A">
      <w:pPr>
        <w:jc w:val="right"/>
        <w:rPr>
          <w:rFonts w:ascii="Times New Roman" w:hAnsi="Times New Roman"/>
          <w:b/>
          <w:sz w:val="28"/>
          <w:szCs w:val="28"/>
        </w:rPr>
      </w:pPr>
    </w:p>
    <w:p w:rsidR="006D00A1" w:rsidRDefault="006D00A1" w:rsidP="00AF0E2A">
      <w:pPr>
        <w:jc w:val="right"/>
        <w:rPr>
          <w:rFonts w:ascii="Times New Roman" w:hAnsi="Times New Roman"/>
          <w:b/>
          <w:sz w:val="28"/>
          <w:szCs w:val="28"/>
        </w:rPr>
      </w:pPr>
    </w:p>
    <w:p w:rsidR="00AF0E2A" w:rsidRDefault="00AF0E2A" w:rsidP="00AF0E2A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AF0E2A" w:rsidRDefault="00AF0E2A" w:rsidP="00AF0E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 КОМИТЕТ КУШМАНСКОГО СЕЛЬСКОГО ПОСЕЛЕНИЯ КАЙБИЦКОГО МУНИЦИПАЛЬНОГО РАЙОНА </w:t>
      </w:r>
    </w:p>
    <w:p w:rsidR="00AF0E2A" w:rsidRDefault="00AF0E2A" w:rsidP="00AF0E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F0E2A" w:rsidRDefault="00AF0E2A" w:rsidP="00AF0E2A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F0E2A" w:rsidRDefault="00AF0E2A" w:rsidP="00AF0E2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КАРАР</w:t>
      </w:r>
    </w:p>
    <w:p w:rsidR="00AF0E2A" w:rsidRDefault="00AF0E2A" w:rsidP="00AF0E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«_____»________2020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6D00A1" w:rsidRDefault="006D00A1" w:rsidP="006D00A1">
      <w:pPr>
        <w:shd w:val="clear" w:color="auto" w:fill="FFFFFF"/>
        <w:spacing w:after="0" w:line="240" w:lineRule="auto"/>
        <w:ind w:righ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</w:t>
      </w:r>
    </w:p>
    <w:p w:rsidR="006D00A1" w:rsidRDefault="006D00A1" w:rsidP="006D00A1">
      <w:pPr>
        <w:shd w:val="clear" w:color="auto" w:fill="FFFFFF"/>
        <w:spacing w:after="0" w:line="240" w:lineRule="auto"/>
        <w:ind w:righ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</w:p>
    <w:p w:rsidR="006D00A1" w:rsidRDefault="006D00A1" w:rsidP="006D00A1">
      <w:pPr>
        <w:shd w:val="clear" w:color="auto" w:fill="FFFFFF"/>
        <w:spacing w:after="0" w:line="240" w:lineRule="auto"/>
        <w:ind w:righ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и оценки</w:t>
      </w:r>
    </w:p>
    <w:p w:rsidR="006D00A1" w:rsidRDefault="006D00A1" w:rsidP="006D00A1">
      <w:pPr>
        <w:shd w:val="clear" w:color="auto" w:fill="FFFFFF"/>
        <w:spacing w:after="0" w:line="240" w:lineRule="auto"/>
        <w:ind w:right="21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174.3 Бюджетного кодекса РФ, Постановлением Правительства РФ от 22.06.2019  №796 «Об общих требованиях к оценке налоговых расходов субъектов Российской Федерации и муниципальных образований»,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ПОСТАНОВЛЯЕТ: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1.Утвердить </w:t>
      </w:r>
      <w:r>
        <w:rPr>
          <w:rFonts w:ascii="Times New Roman" w:hAnsi="Times New Roman" w:cs="Times New Roman"/>
          <w:sz w:val="28"/>
          <w:szCs w:val="28"/>
        </w:rPr>
        <w:t xml:space="preserve">Порядок формирования перечня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оценки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 (приложение №1).</w:t>
      </w:r>
    </w:p>
    <w:p w:rsidR="006D00A1" w:rsidRDefault="006D00A1" w:rsidP="006D00A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постановление путем размещения на «Официальном портале правовой информации Республики Татарстан»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http://pravo.tatarsta№.ru и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D00A1" w:rsidRDefault="006D00A1" w:rsidP="006D00A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                                                                     Л.Р.Сафина</w:t>
      </w: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P000C"/>
      <w:bookmarkEnd w:id="0"/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</w:p>
    <w:p w:rsidR="006D00A1" w:rsidRDefault="006D00A1" w:rsidP="006D00A1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</w:t>
      </w:r>
    </w:p>
    <w:p w:rsidR="006D00A1" w:rsidRDefault="006D00A1" w:rsidP="006D00A1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Исполнительного комитета </w:t>
      </w:r>
    </w:p>
    <w:p w:rsidR="006D00A1" w:rsidRDefault="006D00A1" w:rsidP="006D00A1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6D00A1" w:rsidRDefault="006D00A1" w:rsidP="006D00A1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 «20» марта 2020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г.№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6</w:t>
      </w:r>
    </w:p>
    <w:p w:rsidR="006D00A1" w:rsidRDefault="006D00A1" w:rsidP="006D00A1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D00A1" w:rsidRDefault="006D00A1" w:rsidP="006D00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формирования перечня налоговых расходов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оценки налоговых расходов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D00A1" w:rsidRDefault="006D00A1" w:rsidP="006D00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0A1" w:rsidRDefault="006D00A1" w:rsidP="006D00A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D00A1" w:rsidRDefault="006D00A1" w:rsidP="006D00A1">
      <w:pPr>
        <w:pStyle w:val="a4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формирования перечня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реестра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методику оценки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налоговые расходы). Под оценкой налоговых расходов в целях настоящего Порядка понимается оценка объемов и оценка эффективности налоговых расходов.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настоящего Порядка применяются следующие понятия и термины: налоговые расходы - выпадающие доходы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(или) целями социально-экономической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не относящимися к муниципальным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 </w:t>
      </w:r>
      <w:proofErr w:type="gramEnd"/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куратор налогового расхода - ответственный исполнитель 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(ее структурных элементов) и (или) целей социально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не относящихся к муниципальным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поселения; </w:t>
      </w:r>
      <w:proofErr w:type="gramEnd"/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нераспределенные налоговые расходы - налоговые расходы, соответствующие целям социально-экономической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реализуемым в рамках нескольких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направлений деятельности);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 технические (финансовые)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 поселения;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стимулирующие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поселения;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фискальные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иные характеристики, предусмотренные разделом III приложения к настоящему Порядку;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перечень налоговых расходов - свод (перечень) налоговых расходов в разрезе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их структурных элементов, а также направлений деятельности, не входящих в муниципальные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кураторов налоговых расходов, либо в разрезе кураторов налоговых расходов (в отношении нераспределенных налоговых расходов), содержащий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международных договоров и сроки действия таких положений;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налогового расхода - совокупность данных о нормативных, фискальных и целевых характеристиках налогового расхода.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целях оценки налоговых расходов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поселения: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формирует перечень налоговых расходов;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ведет реестр налоговых расходов;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формирует оценку фактического объема налогового расхода за отчетный финансовый год, оценку объема налогового расхода на текущий финансовый год, очередной финансовый год и плановый период;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осуществляет обобщение результатов оценки эффективности налоговых расходов, проводимой кураторами налоговых расходов.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целях оценки налоговых расходов главные администраторы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формируют и представляют 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целях оценки налоговых расходов кураторы налоговых расходов: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формируют паспорта налоговых расходов, содержащие информацию по перечню согласно приложению к настоящему Порядку;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осуществляют оценку эффективности каждого курируемого налогового расхода и направляют результаты такой оценки 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Формирование перечня налоговых расходов. Формирование и ведение реестра налоговых расходов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перечня налоговых расходов на очередной финансовый год и плановый период разрабатывается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ежегодно в срок до 25 марта текущего финансового года и направляется на согласование ответственным исполнителям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 </w:t>
      </w:r>
      <w:proofErr w:type="gramEnd"/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Указанные в пункте 6 настоящего Порядка органы, организации в срок до 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их структурным элементам, направлениям деятельности, не входящим в муниципальные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кураторам налоговых расходов, и в случае несогласия с указанным распределением направляют 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результаты рассмотрения не направлены 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течение срока, указанного в абзаце первом настоящего пункта, проект перечня считается согласованным.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замечания к отдельным позициям проекта перечня не содержат конкретных предложений по уточнению распределения, указанных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первом настоящего пункта, проект перечня считается согласованным в отношении соответствующих позиций.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наличии разногласий по проекту перечня налоговых расходов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срок до 15 апреля текущего финансового года обеспечивает проведение согласительных совещаний с соответствующими органами, организациями. Разногласия, не урегулированные по результатам совещаний, указанных в абзаце шестом настоящего пункта, в срок до 25 апреля текущего финансового года рассматриваются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странице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"Интернет".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соответствующую информацию для уточнения указанного перечня. </w:t>
      </w:r>
      <w:proofErr w:type="gramEnd"/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на очередной финансовый год и плановый период).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Реестр налоговых расходов формируется и ведется в порядке, установленном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Оценка эффективности налоговых расходов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Методики оценки эффективности налоговых расходов формируются кураторами соответствующих налоговых расходов и утверждаются ими по согласованию с Исполнительным комитетом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целях оценки эффективности налоговых расходов: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 </w:t>
      </w:r>
      <w:proofErr w:type="gramEnd"/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целесообразности предоставления налоговых расходов;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результативности налоговых расходов.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Критериями целесообразности осуществления налоговых расходов являются: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 экономической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(в отношении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налоговых расходов);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льготы, освобождения или иной преференции. 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расход к отмене либо сформулировать предложения по совершенствованию механизма ее действия.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муниципальным программам, и включает оценку бюджетной эффективности налогового расхода.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17.В качестве критерия результативности определяется не менее одного показателя (индикатора):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или ее структурных элементов (цели муниципальной политики, не отнесенной к муниципальным программам),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оказывает влияние рассматриваемый налоговый расход;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 В целях проведения оценки бюджетной эффективности налоговых расходов осуществляется: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альтернативных возможностей с текущим объѐмом налоговых расходов,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 </w:t>
      </w:r>
      <w:proofErr w:type="gramEnd"/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настоящего пункта в качестве альтернативных механизмов могут учитываться в том числе: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субсидии или иные формы непосредственной финансовой поддержки соответствующих категорий налогоплательщиков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муниципальных гарантий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обязательствам соответствующих категорий налогоплательщиков;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оценка совокупного бюджетного эффекта (самоокупаемости) налоговых расходов (в отношении стимулирующих налоговых расходов). 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формуле: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Calibri" w:hAnsi="Arial" w:cs="Arial"/>
          <w:noProof/>
          <w:color w:val="FF0000"/>
          <w:position w:val="-29"/>
        </w:rPr>
        <w:drawing>
          <wp:inline distT="0" distB="0" distL="0" distR="0">
            <wp:extent cx="2028825" cy="5048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порядковый номер года, имеющий значение от 1 до 5;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количество налогоплательщиков - бенефициаров налогового расхода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i-ом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году;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порядковый номер плательщика, имеющий значение от 1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Njj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j-ro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налогоплательщика - бенефициара налогового расхода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i-ом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налогоплательщиков 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номинальный темп прироста налоговых доходов консолидированного бюджета муниципального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i-ом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году по отношению к базовому году, определяемый исходя из реального темпа роста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валового внутреннего продукта согласно прогнозу социально-экономического развития муниципального образования на очередной финансовый год и плановый период, заложенному в основу решения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очередной финансовый год и плановый период, а также целевого уровня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инфляции, определяемого Центральным банком Российской Федерации на среднесрочную перспективу (4 процента);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г-расчетная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стоимость среднесрочных рыночных заимствований муниципального образования, принимаемая на уровне 7,5 процентов. 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B0j - базовый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j-ro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налогоплательщика - бенефициара налогового расхода в базовом году, рассчитываемый по формуле: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Boj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Noj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Loj</w:t>
      </w:r>
      <w:proofErr w:type="gramEnd"/>
      <w:r>
        <w:rPr>
          <w:rFonts w:ascii="Times New Roman" w:hAnsi="Times New Roman" w:cs="Times New Roman"/>
          <w:sz w:val="28"/>
          <w:szCs w:val="28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N0i - объем налогов, сборов и платежей, задекларированных для уплаты получателями налоговых расходов, в консолидированный бюджет муниципального образования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j-ro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налогоплательщика - бенефициара налогового расхода в базовом году;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налоговых расходов по соответствующему налогу (иному платежу) в пользу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j-ro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налогоплательщика - бенефициара налогового расхода в базовом году.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 базовым годом понимается год, предшествующий году начала осуществления налогового расхода в пользу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j-ro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лет;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По итогам оценки результативности формируется заключение: о значимости вклада налоговых расходов в достижение соответствующих показателей (индикаторов); о наличии (отсутствии) более результативных (менее затратных) альтернативных механизмов достижения поставленных целей и задач. </w:t>
      </w:r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срок до 10 августа текущего финансового года. </w:t>
      </w:r>
      <w:proofErr w:type="gramEnd"/>
    </w:p>
    <w:p w:rsidR="006D00A1" w:rsidRDefault="006D00A1" w:rsidP="006D00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утвержденным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обобщает результаты оценки и рекомендации по результатам оценки налоговых расходов. Результаты указанной оценки учитываются при формировании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основных направлений бюджетной, налоговой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части целесообразности сохранения (уточнения, отмены) соответствующих налоговых расходов в очередном финансовом году и плановом периоде. </w:t>
      </w: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D00A1" w:rsidRDefault="006D00A1" w:rsidP="006D00A1">
      <w:pPr>
        <w:spacing w:after="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формирования перечня налоговых 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оценки налоговых 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D00A1" w:rsidRDefault="006D00A1" w:rsidP="006D00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0A1" w:rsidRDefault="006D00A1" w:rsidP="006D0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информации, включаемой в паспорт налогового расхода </w:t>
      </w:r>
    </w:p>
    <w:p w:rsidR="006D00A1" w:rsidRDefault="006D00A1" w:rsidP="006D0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6D00A1" w:rsidRDefault="006D00A1" w:rsidP="006D00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47" w:type="dxa"/>
        <w:tblInd w:w="0" w:type="dxa"/>
        <w:tblLook w:val="04A0"/>
      </w:tblPr>
      <w:tblGrid>
        <w:gridCol w:w="534"/>
        <w:gridCol w:w="6804"/>
        <w:gridCol w:w="2409"/>
      </w:tblGrid>
      <w:tr w:rsidR="006D00A1" w:rsidTr="006D00A1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данных</w:t>
            </w:r>
          </w:p>
        </w:tc>
      </w:tr>
      <w:tr w:rsidR="006D00A1" w:rsidTr="006D00A1">
        <w:trPr>
          <w:trHeight w:val="478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Нормативные характеристики налогового расхода поселения (далее - налоговый расход) 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получателей налогового расхода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налогового расхода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куратора налогового расхода (далее - куратор)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налогового расхода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налогового расхода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6D00A1" w:rsidTr="006D00A1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Целевые характеристики налогового расхода 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налогового расхода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куратора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(индикаторы) достижения целей  предоставления налогового расхода, в том числе показатели муниципальной программы и ее структурных элементов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куратора </w:t>
            </w:r>
          </w:p>
        </w:tc>
      </w:tr>
      <w:tr w:rsidR="006D00A1" w:rsidTr="006D00A1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Фискальные характеристики налогового расхода 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объем налогового расхода за год, предшествующий отчетному финансовому году (тыс. рублей)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главного администратора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доходов, финансового органа *(2)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финансового органа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получателей налогового расхода в году, предшествующем отчетному финансовому году (единиц)*(3)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 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  <w:tr w:rsidR="006D00A1" w:rsidTr="006D00A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 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0A1" w:rsidRDefault="006D0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главного администратора доходов</w:t>
            </w:r>
          </w:p>
        </w:tc>
      </w:tr>
    </w:tbl>
    <w:p w:rsidR="006D00A1" w:rsidRDefault="006D00A1" w:rsidP="006D00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*(1)расчет по приведенной формуле осуществляется в отношении налоговых расходов, перечень которых определяется финансовым органом.</w:t>
      </w:r>
    </w:p>
    <w:p w:rsidR="006D00A1" w:rsidRDefault="006D00A1" w:rsidP="006D0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*(2)В случаях и порядке, предусмотренных пунктом 11 Порядка формирования перечня налоговых расходов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Кушманского</w:t>
      </w:r>
      <w:bookmarkStart w:id="1" w:name="_GoBack"/>
      <w:bookmarkEnd w:id="1"/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и оценки налоговых расходов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Кушманского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0A1" w:rsidRDefault="006D00A1" w:rsidP="006D00A1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AF0E2A" w:rsidRDefault="00AF0E2A" w:rsidP="00AF0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E2A" w:rsidRDefault="00AF0E2A" w:rsidP="00AF0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E2A" w:rsidRDefault="00AF0E2A" w:rsidP="00AF0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E2A" w:rsidRDefault="00AF0E2A" w:rsidP="00AF0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E2A" w:rsidRDefault="00AF0E2A" w:rsidP="00AF0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F0E2A" w:rsidSect="006D00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70191"/>
    <w:multiLevelType w:val="hybridMultilevel"/>
    <w:tmpl w:val="8FF885F0"/>
    <w:lvl w:ilvl="0" w:tplc="DD9AED6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0E2A"/>
    <w:rsid w:val="006D00A1"/>
    <w:rsid w:val="00AF0E2A"/>
    <w:rsid w:val="00B936A1"/>
    <w:rsid w:val="00CF1382"/>
    <w:rsid w:val="00D5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E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00A1"/>
    <w:pPr>
      <w:ind w:left="720"/>
      <w:contextualSpacing/>
    </w:pPr>
  </w:style>
  <w:style w:type="table" w:styleId="a5">
    <w:name w:val="Table Grid"/>
    <w:basedOn w:val="a1"/>
    <w:uiPriority w:val="39"/>
    <w:rsid w:val="006D00A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D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0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3713</Words>
  <Characters>21166</Characters>
  <Application>Microsoft Office Word</Application>
  <DocSecurity>0</DocSecurity>
  <Lines>176</Lines>
  <Paragraphs>49</Paragraphs>
  <ScaleCrop>false</ScaleCrop>
  <Company/>
  <LinksUpToDate>false</LinksUpToDate>
  <CharactersWithSpaces>24830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2020-03-25T06:31:00Z</dcterms:created>
  <dcterms:modified xsi:type="dcterms:W3CDTF">2020-03-25T06:45:00Z</dcterms:modified>
</cp:coreProperties>
</file>