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A1" w:rsidRDefault="006D00A1" w:rsidP="00AF0E2A">
      <w:pPr>
        <w:jc w:val="right"/>
        <w:rPr>
          <w:rFonts w:ascii="Times New Roman" w:hAnsi="Times New Roman"/>
          <w:b/>
          <w:sz w:val="28"/>
          <w:szCs w:val="28"/>
        </w:rPr>
      </w:pPr>
    </w:p>
    <w:p w:rsidR="006D00A1" w:rsidRDefault="006D00A1" w:rsidP="00AF0E2A">
      <w:pPr>
        <w:jc w:val="right"/>
        <w:rPr>
          <w:rFonts w:ascii="Times New Roman" w:hAnsi="Times New Roman"/>
          <w:b/>
          <w:sz w:val="28"/>
          <w:szCs w:val="28"/>
        </w:rPr>
      </w:pPr>
    </w:p>
    <w:p w:rsidR="00AF0E2A" w:rsidRDefault="00AF0E2A" w:rsidP="00AF0E2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F0E2A" w:rsidRDefault="00AF0E2A" w:rsidP="00AF0E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AF0E2A" w:rsidRDefault="00AF0E2A" w:rsidP="00AF0E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F0E2A" w:rsidRDefault="00AF0E2A" w:rsidP="00AF0E2A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0E2A" w:rsidRDefault="00AF0E2A" w:rsidP="00AF0E2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КАРАР</w:t>
      </w:r>
    </w:p>
    <w:p w:rsidR="00AF0E2A" w:rsidRDefault="00AF0E2A" w:rsidP="00AF0E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8D5629" w:rsidRDefault="008D5629" w:rsidP="008D5629">
      <w:pPr>
        <w:widowControl w:val="0"/>
        <w:autoSpaceDE w:val="0"/>
        <w:autoSpaceDN w:val="0"/>
        <w:spacing w:after="0" w:line="246" w:lineRule="exact"/>
        <w:ind w:right="4805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 утверждении Правил обустройства мест (площадок) накопления твердых коммунальных отходов и 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br/>
        <w:t>их реестра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Кушманское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муниципального района Республики Татарстан»</w:t>
      </w:r>
    </w:p>
    <w:p w:rsidR="008D5629" w:rsidRDefault="008D5629" w:rsidP="008D56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bidi="ru-RU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№131–ФЗ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Российской Федерации», от 24.06.1998 №89–ФЗ «Об отходах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потребления», от 31.12.2017 № 503–ФЗ «О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Федеральный закон «Об отходах производства и потребления» и отдельные законодательные акты Российской Федерации», с постановлением Правительства Российской Федерации от 31.08.2018 №1039 «Об утверждении Правил обустройства мест (площадок) накопления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твердых коммунальных отходов и ведения их реестра»,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обустройства мест (площадок) накопления твердых коммунальных отходов и ведения их реестра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 согласно приложению № 1;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 Заявки о согласовании с Исполнительным комитетом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 создания места (площадки) накопления твёрдых коммунальных отходов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 согласно приложению № 2;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форму Заявки 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 согласно приложению № 3;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форму Реестра мест (площадок) накопления твёрдых коммунальных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отходов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 согласно приложению № 4.</w:t>
      </w:r>
    </w:p>
    <w:p w:rsidR="008D5629" w:rsidRDefault="008D5629" w:rsidP="008D562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«Официальном портале правовой информации Республики Татарстан»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адресу: http://pravo.tatarstan.ru. и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Интернет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адресу: </w:t>
      </w:r>
      <w:hyperlink r:id="rId5" w:history="1">
        <w:r>
          <w:rPr>
            <w:rStyle w:val="a8"/>
            <w:rFonts w:ascii="Times New Roman" w:hAnsi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собой.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001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Л.Р.Сафина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района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__.__.2020 г.  № _____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обустройства мест (площадок) накопления твердых коммунальных отходов и ведения их реестра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bookmarkStart w:id="1" w:name="P0015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Настоящие Правила определяют порядок создания мест (площадок) накопления твердых коммунальных отходов, правила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ведения реестра мест (площадок) накопления твердых коммунальных отходов, требования к содержанию указанного реестра.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 – эпидемиологического благополучия населения и иного законодательства Российской Федерации, а также правилам благоустройства муниципального образования.</w:t>
      </w:r>
      <w:bookmarkStart w:id="2" w:name="P0019"/>
      <w:bookmarkEnd w:id="2"/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II. Порядок создания мест (площадок) накопления твердых коммунальных отходов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Места (площадки) накопления твердых коммунальных отходов создаются органами местного самоуправления сельского поселения,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исключением установленных законодательством Российской Федерации случаев, когда такая обязанность лежит на других лицах. Органы местного самоуправления сельского поселения создают места (площадки) накопления твердых коммунальных отходов путем принятия решения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требованиями правил благоустройства муниципального образования, требованиями законодательства Российской Федерации в области санитарно – 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(далее соответственно – заявитель, Исполком) на основании письменной заявки, форма которой устанавливается уполномоченным органом (далее – заявка).</w:t>
      </w:r>
      <w:proofErr w:type="gramEnd"/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Исполком рассматривает заявку в срок не позднее 10 календарных дней со дня ее поступления.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 В целях оценки заявки на предмет соблюдения требований законодательства Российской Федерации в области санитарно – эпидемиологического благополучия населения к местам (площадкам) накопления твердых коммунальных отходов Исполком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 – эпидемиологический надзор (далее – запрос).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направления запроса срок рассмотрения заявки может быть увеличен по решению Исполкома до 20 календарных дней, при этом заявителю не позднее 3 календарных дней со дня принятия такого решения Исполкомом направляется соответствующее уведомление.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По результатам рассмотрения заявки Исполком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Основаниями отказа Исполкома в согласовании создания места (площадки) накопления твердых коммунальных отходов являются: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несоответствие заявки установленной форме;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несоответствие места (площадки) накопления твердых коммунальных отходов требованиям правил благоустройства муниципального образования, требованиям законодательства Российской Федерации в области санитарно – 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 принятом решении Исполком уведомляет заявителя в срок, установленный пунктами 5 и 6 настоящих Правил. В решении об отказе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Исполком за согласованием создания места (площадки) накопления твердых коммунальных отходов в порядке, установленном настоящим разделом Правил.</w:t>
      </w:r>
      <w:bookmarkStart w:id="3" w:name="P0027"/>
      <w:bookmarkEnd w:id="3"/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III. Правила формирования и ведения реестра мест (площадок) накопления твердых коммунальных отходов, требования к его содержанию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Реестр мест (площадок) накопления твердых коммунальных отходов (далее – реестр) представляет собой базу данных о местах (площадках)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Реестр ведется на бумажном носителе и в электронном виде Исполкомом. Сведения в реестр вносятся Исполкомом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В течение 10 рабочих дней со дня внесения в реестр сведений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 создании места (площадки) накопления твердых коммунальных отходов такие сведения размещаются Исполкомом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муниципального района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Реестр ведется на государственном языке Российской Федерации.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В соответствии с пунктом 5 статьи 13.4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24.06.1998 № 89 – ФЗ «Об отходах производства и потребления» реестр включает в себя следующие разделы: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 нахождении мест (площадок) накопления твердых коммунальных отходов;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 собственниках мест (площадок) накопления твердых коммунальных отходов;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Раздел «Данные о нахождении мест (площадок) накопления твердых коммунальных отходов»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муниципального образования масштаба 1:2000.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Раздел «Данные о технических характеристиках мест (площадок) накопления твердых коммунальных отходов» содержит сведения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используемом покрытии, площади, количестве размещенных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планируемых к размещению контейнеров и бункеров с 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их объема.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Раздел «Данные о собственниках мест (площадок) накопления твердых коммунальных отходов» содержит сведения: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юридических лиц, в том числе органов 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местного самоуправления–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индивидуальных предпринимателей –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регистрации по месту жительства;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физических лиц – фамилия, имя, отчество, серия, номер и дата выдачи паспорта или иного документа, удостоверяющего личность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Федерации, адрес регистрации по месту жительства, контактные данные.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Раздел «Данные об источниках образования твердых коммунальных отходов, которые складируются в местах (на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площадках)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накопления твердых коммунальных отходов»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В случае если место (площадка) накопления твердых коммунальных отходов создано органом местного самоуправления в соответствии с пунктом 3 настоящих Правил, сведения о таком месте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площадке)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накопления твердых коммунальных отходов подлежат включению Исполкомом в реестр в срок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позднее 3 рабочих дней со дня принятия решения о его создании.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В случае если место (площадка) накопления твердых коммунальных отходов создано заявителем, он обязан обратиться в Исполком с заявкой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Заявитель направляет в Исполком заявку о включении сведений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месте (площадке) накопления твердых коммунальных отходов в реестр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форме, установленной Исполкомом.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Рассмотрение заявки о включении сведений о месте (площадке) накопления твердых коммунальных отходов в реестр осуществляется Исполкомом в течение 10 рабочих дней со дня ее получения.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По результатам рассмотрения заявки о включении сведений о месте (площадке) накопления твердых коммунальных отходов в реестр Исполком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Решение об отказе во включении сведений о месте (площадке) накопления твердых коммунальных отходов в реестр принимается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отсутствие согласования Исполкомом создания места (площадки) накопления твердых коммунальных отходов.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27. Исполком уведомляет заявителя о принятом решении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 рабочих дней со дня его принятия.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Исполком с заявкой о включении сведений о месте (площадке) накопления твердых коммунальных отходов в реестр. Заявка, поступившая в Исполком повторно, рассматривается в порядке и сроки, которые установлены пунктами 22 – 27 настоящих Правил.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 Заявитель обязан сообщать в Исполком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  <w:bookmarkStart w:id="4" w:name="P0049"/>
      <w:bookmarkEnd w:id="4"/>
    </w:p>
    <w:p w:rsidR="008D5629" w:rsidRDefault="008D5629" w:rsidP="008D56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района </w:t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8D5629" w:rsidRDefault="008D5629" w:rsidP="008D5629">
      <w:pPr>
        <w:widowControl w:val="0"/>
        <w:tabs>
          <w:tab w:val="left" w:pos="3969"/>
        </w:tabs>
        <w:suppressAutoHyphens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___.___.2020 г.  № _____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Заявка о согласовании с Исполнительным комитетом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Республики Татарстан» создания места (площадки) накопления твёрдых коммунальных отходов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Республики Татарстан»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autoSpaceDN w:val="0"/>
        <w:spacing w:after="0" w:line="240" w:lineRule="auto"/>
        <w:ind w:left="-567" w:right="-73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Прошу согласовать создание </w:t>
      </w:r>
      <w:r>
        <w:rPr>
          <w:rFonts w:ascii="Times New Roman" w:eastAsia="Times New Roman" w:hAnsi="Times New Roman" w:cs="Times New Roman"/>
          <w:sz w:val="26"/>
          <w:szCs w:val="26"/>
        </w:rPr>
        <w:t>места (площадки) накопления твёрдых коммунальных отходов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Республики Татарстан»: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73" w:firstLine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Данные о предполагаемом нахождении места (площадки) накопления ТКО: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Адрес местонахождения и (или) географические координаты:____________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Схема размещения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выкопировка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из генерального плана в масштабе с указанием места расположения площадки ТКО, жилых домов, детских игровых площадок, мест занятия спортом и отдыха, медицинских организаций и организаций, занимающихся изготовлением и реализацией пищевых продуктов, общественного питания, инженерных коммуникаций, в том числе систем водоснабжения и канализации – по возможности, с указанием на схеме или карте расстояний до указанных объектов).</w:t>
      </w:r>
      <w:proofErr w:type="gramEnd"/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Географические координаты:___________________________________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567" w:right="-5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Данные о технических характеристиках предполагаемого места (площадки) накопления ТКО: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сведение об используемом покрытии площадки (асфальтное, бетонное):_____________________________________________________________________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ограждении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(бордюр, зеленые насаждения (кустарники) по периметру)__________________________________________________________________________________________________________________________________________________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    наличие подъездного пути для автотранспорта______________________________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количество размещенных и планируемых к размещению контейнеров  с плотно закрывающимися крышками с указанием их объема:_________________________________________________________________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Данные о собственнике контейнеров площадки, об ответственном лице за контейнерную площадку: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ЮЛ: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полное наименование:_________________________________________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ОГРН записи в ЕГРЮЛ:_______________________________________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     ИНН:_______________________________________________________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     юридический адрес:________________________________________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фактический адрес:___________________________________________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-          сведения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собственнике земельного участка: 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сведения об организации, занимающейся сбором и транспортировкой ТКО (при наличии № договора):______________________________________________________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3.2.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для ИП: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Ф.И.О.:______________________________________________________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ОГРН записи в ЕГРИП:________________________________________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     ИНН:_______________________________________________________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адрес регистрации по месту жительства:__________________________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  сведения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собственнике земельного участка: 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сведения об организации, занимающейся сбором и транспортировкой ТКО (при наличии № договора):______________________________________________________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3.3.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для ФЛ: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Ф.И.О.:______________________________________________________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адрес регистрации по месту жительства:__________________________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контактные данные:___________________________________________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  сведения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собственнике земельного участка: 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сведения об организации, занимающейся сбором и транспортировкой ТКО (при наличии № договора):______________________________________________________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 заявке прилагается:</w:t>
      </w:r>
    </w:p>
    <w:p w:rsidR="008D5629" w:rsidRDefault="008D5629" w:rsidP="008D5629">
      <w:pPr>
        <w:autoSpaceDE w:val="0"/>
        <w:autoSpaceDN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Схема размещения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выкопировка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из генерального плана в масштабе с указанием места расположения площадки ТКО, жилых домов, детских игровых площадок, мест занятия спортом и отдыха, медицинских организаций и организаций, занимающихся изготовлением и реализацией пищевых продуктов, общественного питания, инженерных коммуникаций, в том числе систем водоснабжения и канализации – по возможности, с указанием на схеме или карте расстояний до указанных объектов) на карте масштаба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1:2000.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D5629" w:rsidRDefault="008D5629" w:rsidP="008D5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Заявитель: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«___» ___________ 20__ года                                 _________________/ __________/</w:t>
      </w:r>
    </w:p>
    <w:p w:rsidR="008D5629" w:rsidRDefault="008D5629" w:rsidP="008D5629">
      <w:pPr>
        <w:widowControl w:val="0"/>
        <w:shd w:val="clear" w:color="auto" w:fill="FFFFFF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D5629" w:rsidRDefault="008D5629" w:rsidP="008D5629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__.__.20__ № _____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Заявка 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Республики Татарстан»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Прошу включить в Реестр </w:t>
      </w:r>
      <w:r>
        <w:rPr>
          <w:rFonts w:ascii="Times New Roman" w:eastAsia="Times New Roman" w:hAnsi="Times New Roman" w:cs="Times New Roman"/>
          <w:sz w:val="26"/>
          <w:szCs w:val="26"/>
        </w:rPr>
        <w:t>мест (площадок) накопления твёрдых коммунальных отходов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Республики Татарстан»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место (площадку) </w:t>
      </w:r>
      <w:r>
        <w:rPr>
          <w:rFonts w:ascii="Times New Roman" w:eastAsia="Times New Roman" w:hAnsi="Times New Roman" w:cs="Times New Roman"/>
          <w:sz w:val="26"/>
          <w:szCs w:val="26"/>
        </w:rPr>
        <w:t>накопления твёрдых коммунальных отходов: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73" w:firstLine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Данные о предполагаемом нахождении места (площадки) накопления ТКО: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Адрес местонахождения и (или) географические координаты:___________________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Схема размещения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выкопировка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из генерального плана в масштабе с указанием места расположения площадки ТКО, жилых домов, детских игровых площадок, мест занятия спортом и отдыха, медицинских организаций и организаций, занимающихся изготовлением и реализацией пищевых продуктов, общественного питания, инженерных коммуникаций, в том числе систем водоснабжения и канализации – по возможности, с указанием на схеме или карте расстояний до указанных объектов).</w:t>
      </w:r>
      <w:proofErr w:type="gramEnd"/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44" w:right="-46" w:firstLine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Географические координаты:___________________________________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567" w:right="-5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Данные о технических характеристиках предполагаемого места (площадки) накопления ТКО: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сведение об используемом покрытии площадки (асфальтное, бетонное):__________________________________________________________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ограждении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(бордюр, зеленые насаждения (кустарники) по периметру)___________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    наличие подъездного пути для автотранспорта______________________________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количество размещенных и планируемых к размещению контейнеров  с плотно закрывающимися крышками с указанием их объема:______________________________</w:t>
      </w:r>
    </w:p>
    <w:p w:rsidR="008D5629" w:rsidRDefault="008D5629" w:rsidP="008D5629">
      <w:pPr>
        <w:widowControl w:val="0"/>
        <w:autoSpaceDE w:val="0"/>
        <w:autoSpaceDN w:val="0"/>
        <w:adjustRightInd w:val="0"/>
        <w:spacing w:after="0" w:line="240" w:lineRule="auto"/>
        <w:ind w:left="-66" w:right="-52" w:firstLin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Данные о собственнике контейнеров площадки, об ответственном лице за контейнерную площадку: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ЮЛ: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полное наименование:_________________________________________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ОГРН записи в ЕГРЮЛ:_______________________________________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     ИНН:_______________________________________________________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     юридический адрес:________________________________________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фактический адрес:___________________________________________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  сведения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собственнике земельного участка: 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сведения об организации, занимающейся сбором и транспортировкой ТКО (при наличии № договора):______________________________________________________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3.2.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для ИП: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Ф.И.О.:______________________________________________________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ОГРН записи в ЕГРИП:________________________________________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     ИНН:_______________________________________________________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адрес регистрации по месту жительства:__________________________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  сведения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собственнике земельного участка: 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сведения об организации, занимающейся сбором и транспортировкой ТКО (при наличии № договора):______________________________________________________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3.3.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для ФЛ: 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Ф.И.О.:______________________________________________________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адрес регистрации по месту жительства:__________________________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контактные данные:___________________________________________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  сведения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собственнике земельного участка: 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-     сведения об организации, занимающейся сбором и транспортировкой ТКО (при наличии № договора):______________________________________________________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8D5629" w:rsidRDefault="008D5629" w:rsidP="008D5629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К заявке прилагается:</w:t>
      </w:r>
    </w:p>
    <w:p w:rsidR="008D5629" w:rsidRDefault="008D5629" w:rsidP="008D5629">
      <w:pPr>
        <w:autoSpaceDE w:val="0"/>
        <w:autoSpaceDN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Схема размещения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выкопировка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из генерального плана в масштабе с указанием места расположения площадки ТКО, жилых домов, детских игровых площадок, мест занятия спортом и отдыха, медицинских организаций и организаций, занимающихся изготовлением и реализацией пищевых продуктов, общественного питания, инженерных коммуникаций, в том числе систем водоснабжения и канализации – по возможности, с указанием на схеме или карте расстояний до указанных объектов) на карте масштаба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1:2000.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8D5629" w:rsidRDefault="008D5629" w:rsidP="008D5629">
      <w:pPr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D5629" w:rsidRDefault="008D5629" w:rsidP="008D5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8D5629" w:rsidRDefault="008D5629" w:rsidP="008D5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Заявитель:</w:t>
      </w: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D5629" w:rsidRDefault="008D5629" w:rsidP="008D562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«___» ___________ 20__ года                                 _________________/ __________/</w:t>
      </w:r>
    </w:p>
    <w:p w:rsidR="008D5629" w:rsidRDefault="008D5629" w:rsidP="008D56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__.__.20__ № _____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Реестр мест (площадок) накопления твёрдых коммунальных отходов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1831"/>
        <w:gridCol w:w="2179"/>
        <w:gridCol w:w="2330"/>
        <w:gridCol w:w="2700"/>
      </w:tblGrid>
      <w:tr w:rsidR="008D5629" w:rsidTr="008D5629">
        <w:trPr>
          <w:trHeight w:val="15"/>
          <w:tblCellSpacing w:w="15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629" w:rsidRDefault="008D5629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629" w:rsidRDefault="008D5629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629" w:rsidRDefault="008D5629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629" w:rsidRDefault="008D5629"/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629" w:rsidRDefault="008D5629"/>
        </w:tc>
      </w:tr>
      <w:tr w:rsidR="008D5629" w:rsidTr="008D5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(сведения об адресе и (или) географических координатах)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ЮЛ: полное наименование и ОГРН записи в ЕГРЮЛ, адрес;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ИП: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Ф.И.О., ОГРН записи в ЕГРИП, адрес регистрации по месту жительства;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ФЛ: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8D5629" w:rsidTr="008D5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5629" w:rsidRDefault="008D5629">
            <w:pPr>
              <w:spacing w:after="0"/>
            </w:pPr>
          </w:p>
        </w:tc>
      </w:tr>
    </w:tbl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8D5629" w:rsidRDefault="008D5629" w:rsidP="008D5629">
      <w:pPr>
        <w:widowControl w:val="0"/>
        <w:suppressAutoHyphens/>
        <w:autoSpaceDN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Схемы размещения мест (площадок) накопления ТКО на карте масштаба 1:2000.</w:t>
      </w: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629" w:rsidRDefault="008D5629" w:rsidP="008D5629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" w:name="P000C"/>
      <w:bookmarkEnd w:id="5"/>
    </w:p>
    <w:p w:rsidR="00AF0E2A" w:rsidRDefault="00AF0E2A" w:rsidP="008D5629">
      <w:pPr>
        <w:shd w:val="clear" w:color="auto" w:fill="FFFFFF"/>
        <w:spacing w:after="0" w:line="240" w:lineRule="auto"/>
        <w:ind w:right="2127"/>
        <w:jc w:val="both"/>
        <w:rPr>
          <w:rFonts w:ascii="Times New Roman" w:hAnsi="Times New Roman" w:cs="Times New Roman"/>
          <w:sz w:val="28"/>
          <w:szCs w:val="28"/>
        </w:rPr>
      </w:pPr>
    </w:p>
    <w:sectPr w:rsidR="00AF0E2A" w:rsidSect="006D00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0191"/>
    <w:multiLevelType w:val="hybridMultilevel"/>
    <w:tmpl w:val="8FF885F0"/>
    <w:lvl w:ilvl="0" w:tplc="DD9AED6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E2A"/>
    <w:rsid w:val="00042991"/>
    <w:rsid w:val="0019347F"/>
    <w:rsid w:val="006D00A1"/>
    <w:rsid w:val="008636AF"/>
    <w:rsid w:val="008C5B83"/>
    <w:rsid w:val="008D5629"/>
    <w:rsid w:val="00AF0E2A"/>
    <w:rsid w:val="00B936A1"/>
    <w:rsid w:val="00CF1382"/>
    <w:rsid w:val="00D57C00"/>
    <w:rsid w:val="00E67898"/>
    <w:rsid w:val="00F9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00A1"/>
    <w:pPr>
      <w:ind w:left="720"/>
      <w:contextualSpacing/>
    </w:pPr>
  </w:style>
  <w:style w:type="table" w:styleId="a5">
    <w:name w:val="Table Grid"/>
    <w:basedOn w:val="a1"/>
    <w:uiPriority w:val="39"/>
    <w:rsid w:val="006D00A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0A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D5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3988</Words>
  <Characters>22732</Characters>
  <Application>Microsoft Office Word</Application>
  <DocSecurity>0</DocSecurity>
  <Lines>189</Lines>
  <Paragraphs>53</Paragraphs>
  <ScaleCrop>false</ScaleCrop>
  <Company/>
  <LinksUpToDate>false</LinksUpToDate>
  <CharactersWithSpaces>26667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2020-07-17T13:19:00Z</dcterms:created>
  <dcterms:modified xsi:type="dcterms:W3CDTF">2020-07-17T13:28:00Z</dcterms:modified>
</cp:coreProperties>
</file>