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5274D8">
        <w:rPr>
          <w:rFonts w:ascii="Times New Roman" w:hAnsi="Times New Roman"/>
          <w:b/>
          <w:sz w:val="28"/>
          <w:szCs w:val="28"/>
        </w:rPr>
        <w:t>ноябрь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D8" w:rsidRDefault="005274D8" w:rsidP="005274D8">
      <w:pPr>
        <w:autoSpaceDE w:val="0"/>
        <w:autoSpaceDN w:val="0"/>
        <w:adjustRightInd w:val="0"/>
        <w:spacing w:after="0"/>
        <w:ind w:right="453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«О проекте решения «О    бюджете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муниципального  района Республики  Татарстан на  2021  год и плановый период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2022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2023 годов»</w:t>
      </w:r>
    </w:p>
    <w:p w:rsidR="005274D8" w:rsidRDefault="005274D8" w:rsidP="005274D8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274D8" w:rsidRDefault="005274D8" w:rsidP="005274D8">
      <w:pPr>
        <w:keepNext/>
        <w:widowControl w:val="0"/>
        <w:tabs>
          <w:tab w:val="left" w:pos="1950"/>
          <w:tab w:val="left" w:pos="8310"/>
        </w:tabs>
        <w:autoSpaceDE w:val="0"/>
        <w:autoSpaceDN w:val="0"/>
        <w:adjustRightInd w:val="0"/>
        <w:spacing w:after="0"/>
        <w:ind w:right="-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В   соответствии   с   Бюджетным   кодексом   Российской  Федерации, Бюджетным  кодексом  Республики Татарстан  и руководствуясь ст.78, 79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РТ»,  Совет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  поселения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РЕШАЕТ: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</w:rPr>
      </w:pPr>
    </w:p>
    <w:p w:rsidR="005274D8" w:rsidRDefault="005274D8" w:rsidP="005274D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1.Принять в первом чтении проект бюджета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муниципального района  Республики Татарстан на  2021 год и плановый период 2022  и  2023 годов»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(приложение №1)</w:t>
      </w:r>
    </w:p>
    <w:p w:rsidR="005274D8" w:rsidRDefault="005274D8" w:rsidP="005274D8">
      <w:pPr>
        <w:widowControl w:val="0"/>
        <w:tabs>
          <w:tab w:val="left" w:pos="12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2.Вынести на публичные слушания проект решения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Республики Татарстан на  2021  год и плановый период  2022 и 2023 годов».</w:t>
      </w:r>
    </w:p>
    <w:p w:rsidR="005274D8" w:rsidRDefault="005274D8" w:rsidP="005274D8">
      <w:pPr>
        <w:widowControl w:val="0"/>
        <w:tabs>
          <w:tab w:val="left" w:pos="12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3.Обнародовать проект решения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 2021 год и плановый период 2022 и 2023 годов» путем вывешивания на информационных стендах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5274D8" w:rsidRDefault="005274D8" w:rsidP="005274D8">
      <w:pPr>
        <w:widowControl w:val="0"/>
        <w:tabs>
          <w:tab w:val="left" w:pos="123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4.Комиссии по бюджету, налогам и финансам обобщить и рассмотреть поступающие  предложения по проекту решения Совета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Республики  Татарстан на  2021 год и плановый период 2022 и 2023 годов».</w:t>
      </w:r>
    </w:p>
    <w:p w:rsidR="005274D8" w:rsidRDefault="005274D8" w:rsidP="005274D8">
      <w:pPr>
        <w:widowControl w:val="0"/>
        <w:tabs>
          <w:tab w:val="left" w:pos="1215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Провести  публичные слушания по проекту решения 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«О бюджете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Республики Татарстан на  2021 год и плановый период 2022 и 2023 годов» 24   ноября  2020  года  в  10  часов  в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СДК.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6.Совету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обеспечить  проведение публичных слушаний, прием  и учет предложений граждан по указанному проекту решения.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74D8" w:rsidRDefault="005274D8" w:rsidP="005274D8">
      <w:pPr>
        <w:widowControl w:val="0"/>
        <w:tabs>
          <w:tab w:val="left" w:pos="114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руководителя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Сафину Л.Р.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Л.Р.Сафина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Приложение №1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к решению Совета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Республики Татарстан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№  от «     »   ноября  2020  года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autoSpaceDE w:val="0"/>
        <w:autoSpaceDN w:val="0"/>
        <w:adjustRightInd w:val="0"/>
        <w:spacing w:after="0"/>
        <w:ind w:left="-180" w:firstLine="180"/>
        <w:jc w:val="center"/>
        <w:outlineLvl w:val="0"/>
        <w:rPr>
          <w:rFonts w:ascii="Arial" w:eastAsia="Times New Roman" w:hAnsi="Arial" w:cs="Arial"/>
          <w:bCs/>
          <w:color w:val="00008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«О проекте   бюджета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муниципального  района Республики  Татарстан на  2021 год и плановый период 2022 и 2023 годов»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Статья 1 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eastAsia="Times New Roman" w:hAnsi="Times New Roman" w:cs="Times New Roman"/>
          <w:sz w:val="28"/>
          <w:szCs w:val="28"/>
        </w:rPr>
        <w:t>1. Утвердить о</w:t>
      </w:r>
      <w:r>
        <w:rPr>
          <w:rFonts w:ascii="Times New Roman" w:eastAsia="Times New Roman" w:hAnsi="Times New Roman" w:cs="Times New Roman"/>
          <w:sz w:val="28"/>
        </w:rPr>
        <w:t xml:space="preserve">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  <w:r>
        <w:rPr>
          <w:rFonts w:ascii="Times New Roman" w:eastAsia="Times New Roman" w:hAnsi="Times New Roman" w:cs="Times New Roman"/>
          <w:sz w:val="28"/>
        </w:rPr>
        <w:t>на 2021 год: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1371,17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1373,17 </w:t>
      </w: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ублей.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2022 и 2023 годов: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2022 года в сумме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1381,30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2023 года в сумме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1392,80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1381,30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рублей, в том числе условно утвержденные расходы в сумме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32,0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2023 года в 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1392,80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2021 года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 плановый период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Татарстан: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на 2021 год согласно приложению № 1 к настоящему Решению;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плановый период 2022 и 2023 годов согласно приложению № 2 к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1.Установить  по состоянию на 1 января 2021 года: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 по состоянию на 1 января 2022 года: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Установить по состоянию на 1 января 2023 года: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2021 год согласно приложению  № 3 к настоящему Решению,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4 к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5 к 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администраторов источника финансирования дефицита 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6 к  настоящему Решению.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bookmarkStart w:id="3" w:name="sub_9"/>
      <w:r>
        <w:rPr>
          <w:rFonts w:ascii="Times New Roman" w:eastAsia="Times New Roman" w:hAnsi="Times New Roman" w:cs="Times New Roman"/>
          <w:b/>
          <w:bCs/>
          <w:sz w:val="28"/>
          <w:lang w:eastAsia="en-US"/>
        </w:rPr>
        <w:t xml:space="preserve">          Статья 5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на 2021 год согласно </w:t>
      </w:r>
      <w:hyperlink r:id="rId4" w:anchor="sub_100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</w:rPr>
          <w:t>приложению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плановый период 2022 и 2023 годов согласно приложению № 8 к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Утвердить распределение бюджетных ассигнований по разделам и подразделам, целевым статьям, группам </w:t>
      </w:r>
      <w:proofErr w:type="gramStart"/>
      <w:r>
        <w:rPr>
          <w:rFonts w:ascii="Times New Roman" w:eastAsia="Times New Roman" w:hAnsi="Times New Roman" w:cs="Times New Roman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2021 год согласно приложению № 9 к настоящему Решению;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10 к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2021 год согласно приложению № 11 к настоящему Решению;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 плановый период 2022 и 2023 годов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12 к настоящему Решению.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2021-2023 годы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0,00 </w:t>
      </w: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ежегодно.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Учесть в 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2021 году в сумме 747,42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плановом периоде 2022 года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743,20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 2023года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738,30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5274D8" w:rsidRDefault="005274D8" w:rsidP="0052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Учесть  в бюджете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2021 году в сумме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99,85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2022 году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101,30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2023 году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105,10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  <w:proofErr w:type="gramEnd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финансового контроля, согласно заключенным соглашениям: </w:t>
      </w:r>
      <w:proofErr w:type="gramEnd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2021 году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плановом периоде 2022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тыс. рублей и  2023 года в сумме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2021 году решения, приводящие к увеличению штатной численности муниципальных служащих, а также работников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32"/>
      <w:r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217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Субсидии,  субвенции и межбюджетные трансферты,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sub_33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Статья  11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12</w:t>
      </w:r>
    </w:p>
    <w:bookmarkEnd w:id="6"/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в 2021 году доходы от сдачи в аренду имущества, находящегося в собственности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sz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13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Татарстан, в соответствии с заключенными соглашениями. 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Статья 14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2021 года.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15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tt-RU"/>
          </w:rPr>
          <w:t>http://kushman-kaybici.tatarstan.ru</w:t>
        </w:r>
      </w:hyperlink>
      <w:r>
        <w:rPr>
          <w:rFonts w:ascii="Times New Roman" w:eastAsia="Times New Roman" w:hAnsi="Times New Roman"/>
          <w:sz w:val="28"/>
          <w:szCs w:val="28"/>
          <w:lang w:val="tt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16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5274D8" w:rsidRDefault="005274D8" w:rsidP="005274D8">
      <w:pPr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W w:w="10079" w:type="dxa"/>
        <w:tblInd w:w="93" w:type="dxa"/>
        <w:tblLook w:val="04A0"/>
      </w:tblPr>
      <w:tblGrid>
        <w:gridCol w:w="2709"/>
        <w:gridCol w:w="4677"/>
        <w:gridCol w:w="2693"/>
      </w:tblGrid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/>
        </w:tc>
        <w:tc>
          <w:tcPr>
            <w:tcW w:w="4677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Приложение 1</w:t>
            </w:r>
          </w:p>
        </w:tc>
        <w:tc>
          <w:tcPr>
            <w:tcW w:w="269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250"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69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2802"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69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37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37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______________2020 года №_______</w:t>
            </w:r>
          </w:p>
        </w:tc>
      </w:tr>
      <w:tr w:rsidR="005274D8" w:rsidTr="005274D8">
        <w:trPr>
          <w:trHeight w:val="375"/>
        </w:trPr>
        <w:tc>
          <w:tcPr>
            <w:tcW w:w="10079" w:type="dxa"/>
            <w:gridSpan w:val="3"/>
            <w:noWrap/>
            <w:vAlign w:val="bottom"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5274D8" w:rsidTr="005274D8">
        <w:trPr>
          <w:trHeight w:val="375"/>
        </w:trPr>
        <w:tc>
          <w:tcPr>
            <w:tcW w:w="10079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5274D8" w:rsidTr="005274D8">
        <w:trPr>
          <w:trHeight w:val="535"/>
        </w:trPr>
        <w:tc>
          <w:tcPr>
            <w:tcW w:w="10079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274D8" w:rsidTr="005274D8">
        <w:trPr>
          <w:trHeight w:val="375"/>
        </w:trPr>
        <w:tc>
          <w:tcPr>
            <w:tcW w:w="10079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</w:tc>
      </w:tr>
      <w:tr w:rsidR="005274D8" w:rsidTr="005274D8">
        <w:trPr>
          <w:trHeight w:val="31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7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69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5274D8" w:rsidTr="005274D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-1 373,17</w:t>
            </w:r>
          </w:p>
        </w:tc>
      </w:tr>
      <w:tr w:rsidR="005274D8" w:rsidTr="005274D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1 373,17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ook w:val="04A0"/>
      </w:tblPr>
      <w:tblGrid>
        <w:gridCol w:w="2709"/>
        <w:gridCol w:w="3969"/>
        <w:gridCol w:w="1559"/>
        <w:gridCol w:w="1701"/>
      </w:tblGrid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/>
        </w:tc>
        <w:tc>
          <w:tcPr>
            <w:tcW w:w="3969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Приложение 2</w:t>
            </w:r>
          </w:p>
        </w:tc>
        <w:tc>
          <w:tcPr>
            <w:tcW w:w="155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969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55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533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52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958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______________2020 года   №________</w:t>
            </w:r>
          </w:p>
        </w:tc>
        <w:tc>
          <w:tcPr>
            <w:tcW w:w="1701" w:type="dxa"/>
            <w:noWrap/>
            <w:vAlign w:val="bottom"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274D8" w:rsidTr="005274D8">
        <w:trPr>
          <w:trHeight w:val="375"/>
        </w:trPr>
        <w:tc>
          <w:tcPr>
            <w:tcW w:w="9938" w:type="dxa"/>
            <w:gridSpan w:val="4"/>
            <w:noWrap/>
            <w:vAlign w:val="bottom"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5274D8" w:rsidTr="005274D8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5274D8" w:rsidTr="005274D8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274D8" w:rsidTr="005274D8">
        <w:trPr>
          <w:trHeight w:val="375"/>
        </w:trPr>
        <w:tc>
          <w:tcPr>
            <w:tcW w:w="9938" w:type="dxa"/>
            <w:gridSpan w:val="4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2022 и 2023 годов</w:t>
            </w:r>
          </w:p>
        </w:tc>
      </w:tr>
      <w:tr w:rsidR="005274D8" w:rsidTr="005274D8">
        <w:trPr>
          <w:trHeight w:val="315"/>
        </w:trPr>
        <w:tc>
          <w:tcPr>
            <w:tcW w:w="2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96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ублей</w:t>
            </w:r>
          </w:p>
        </w:tc>
      </w:tr>
      <w:tr w:rsidR="005274D8" w:rsidTr="005274D8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2023 год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5274D8" w:rsidTr="005274D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-1 391,80</w:t>
            </w:r>
          </w:p>
        </w:tc>
      </w:tr>
      <w:tr w:rsidR="005274D8" w:rsidTr="005274D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  <w:tr w:rsidR="005274D8" w:rsidTr="005274D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1 391,80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9938" w:type="dxa"/>
        <w:tblInd w:w="93" w:type="dxa"/>
        <w:tblLook w:val="04A0"/>
      </w:tblPr>
      <w:tblGrid>
        <w:gridCol w:w="9654"/>
        <w:gridCol w:w="284"/>
      </w:tblGrid>
      <w:tr w:rsidR="005274D8" w:rsidTr="005274D8">
        <w:trPr>
          <w:trHeight w:val="255"/>
        </w:trPr>
        <w:tc>
          <w:tcPr>
            <w:tcW w:w="965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2769" w:firstLineChars="1080" w:firstLine="2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Приложение 3</w:t>
            </w: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65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к решению Совета </w:t>
            </w: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5274D8" w:rsidTr="005274D8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533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5274D8" w:rsidTr="005274D8">
        <w:trPr>
          <w:trHeight w:val="255"/>
        </w:trPr>
        <w:tc>
          <w:tcPr>
            <w:tcW w:w="993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958" w:firstLineChars="938" w:firstLine="18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от ______________2020 года   №________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725" w:type="dxa"/>
        <w:tblInd w:w="-885" w:type="dxa"/>
        <w:tblLayout w:type="fixed"/>
        <w:tblLook w:val="04A0"/>
      </w:tblPr>
      <w:tblGrid>
        <w:gridCol w:w="976"/>
        <w:gridCol w:w="5258"/>
        <w:gridCol w:w="2266"/>
        <w:gridCol w:w="236"/>
        <w:gridCol w:w="236"/>
        <w:gridCol w:w="1513"/>
        <w:gridCol w:w="240"/>
      </w:tblGrid>
      <w:tr w:rsidR="005274D8" w:rsidTr="005274D8">
        <w:trPr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  <w:tc>
          <w:tcPr>
            <w:tcW w:w="1754" w:type="dxa"/>
            <w:gridSpan w:val="2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  <w:tc>
          <w:tcPr>
            <w:tcW w:w="1754" w:type="dxa"/>
            <w:gridSpan w:val="2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2"/>
          <w:wAfter w:w="1754" w:type="dxa"/>
          <w:trHeight w:val="255"/>
        </w:trPr>
        <w:tc>
          <w:tcPr>
            <w:tcW w:w="850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375"/>
        </w:trPr>
        <w:tc>
          <w:tcPr>
            <w:tcW w:w="9514" w:type="dxa"/>
            <w:gridSpan w:val="5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1215"/>
        </w:trPr>
        <w:tc>
          <w:tcPr>
            <w:tcW w:w="9514" w:type="dxa"/>
            <w:gridSpan w:val="5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315"/>
        </w:trPr>
        <w:tc>
          <w:tcPr>
            <w:tcW w:w="526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503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9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3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55"/>
        </w:trPr>
        <w:tc>
          <w:tcPr>
            <w:tcW w:w="5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7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70"/>
        </w:trPr>
        <w:tc>
          <w:tcPr>
            <w:tcW w:w="9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82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66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94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40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847,27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5274D8" w:rsidTr="005274D8">
        <w:trPr>
          <w:gridBefore w:val="1"/>
          <w:gridAfter w:val="1"/>
          <w:wBefore w:w="977" w:type="dxa"/>
          <w:wAfter w:w="240" w:type="dxa"/>
          <w:trHeight w:val="2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1152" w:type="dxa"/>
        <w:tblInd w:w="-885" w:type="dxa"/>
        <w:tblLook w:val="04A0"/>
      </w:tblPr>
      <w:tblGrid>
        <w:gridCol w:w="978"/>
        <w:gridCol w:w="1187"/>
        <w:gridCol w:w="2740"/>
        <w:gridCol w:w="199"/>
        <w:gridCol w:w="2842"/>
        <w:gridCol w:w="1581"/>
        <w:gridCol w:w="1581"/>
        <w:gridCol w:w="237"/>
        <w:gridCol w:w="236"/>
      </w:tblGrid>
      <w:tr w:rsidR="005274D8" w:rsidTr="005274D8">
        <w:trPr>
          <w:trHeight w:val="315"/>
        </w:trPr>
        <w:tc>
          <w:tcPr>
            <w:tcW w:w="4905" w:type="dxa"/>
            <w:gridSpan w:val="3"/>
            <w:noWrap/>
            <w:vAlign w:val="bottom"/>
            <w:hideMark/>
          </w:tcPr>
          <w:p w:rsidR="005274D8" w:rsidRDefault="005274D8">
            <w:bookmarkStart w:id="7" w:name="RANGE!A1:C62"/>
            <w:bookmarkEnd w:id="7"/>
          </w:p>
        </w:tc>
        <w:tc>
          <w:tcPr>
            <w:tcW w:w="6011" w:type="dxa"/>
            <w:gridSpan w:val="5"/>
            <w:noWrap/>
            <w:vAlign w:val="bottom"/>
            <w:hideMark/>
          </w:tcPr>
          <w:tbl>
            <w:tblPr>
              <w:tblW w:w="6139" w:type="dxa"/>
              <w:tblLook w:val="04A0"/>
            </w:tblPr>
            <w:tblGrid>
              <w:gridCol w:w="5903"/>
              <w:gridCol w:w="236"/>
            </w:tblGrid>
            <w:tr w:rsidR="005274D8">
              <w:trPr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 w:line="240" w:lineRule="auto"/>
                    <w:ind w:left="-3953" w:right="-2769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Приложение 4</w:t>
                  </w: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/>
                  </w:pPr>
                </w:p>
              </w:tc>
            </w:tr>
            <w:tr w:rsidR="005274D8">
              <w:trPr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 w:line="240" w:lineRule="auto"/>
                    <w:ind w:left="-395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к решению Совета </w:t>
                  </w: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/>
                  </w:pPr>
                </w:p>
              </w:tc>
            </w:tr>
            <w:tr w:rsidR="005274D8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 w:line="240" w:lineRule="auto"/>
                    <w:ind w:left="-395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поселения</w:t>
                  </w:r>
                </w:p>
              </w:tc>
            </w:tr>
            <w:tr w:rsidR="005274D8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 w:line="240" w:lineRule="auto"/>
                    <w:ind w:left="-3953" w:right="-53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5274D8">
              <w:trPr>
                <w:gridAfter w:val="1"/>
                <w:wAfter w:w="236" w:type="dxa"/>
                <w:trHeight w:val="255"/>
              </w:trPr>
              <w:tc>
                <w:tcPr>
                  <w:tcW w:w="5903" w:type="dxa"/>
                  <w:noWrap/>
                  <w:vAlign w:val="bottom"/>
                  <w:hideMark/>
                </w:tcPr>
                <w:p w:rsidR="005274D8" w:rsidRDefault="005274D8">
                  <w:pPr>
                    <w:spacing w:after="0" w:line="240" w:lineRule="auto"/>
                    <w:ind w:left="-3953" w:right="-533" w:firstLineChars="1426" w:firstLine="28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от_____________2020 года   №________</w:t>
                  </w:r>
                </w:p>
              </w:tc>
            </w:tr>
          </w:tbl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trHeight w:val="315"/>
        </w:trPr>
        <w:tc>
          <w:tcPr>
            <w:tcW w:w="4905" w:type="dxa"/>
            <w:gridSpan w:val="3"/>
            <w:noWrap/>
            <w:vAlign w:val="bottom"/>
            <w:hideMark/>
          </w:tcPr>
          <w:p w:rsidR="005274D8" w:rsidRDefault="005274D8"/>
        </w:tc>
        <w:tc>
          <w:tcPr>
            <w:tcW w:w="6011" w:type="dxa"/>
            <w:gridSpan w:val="5"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2740" w:type="dxa"/>
            <w:noWrap/>
            <w:vAlign w:val="bottom"/>
            <w:hideMark/>
          </w:tcPr>
          <w:p w:rsidR="005274D8" w:rsidRDefault="005274D8"/>
        </w:tc>
        <w:tc>
          <w:tcPr>
            <w:tcW w:w="6011" w:type="dxa"/>
            <w:gridSpan w:val="5"/>
            <w:vAlign w:val="bottom"/>
            <w:hideMark/>
          </w:tcPr>
          <w:p w:rsidR="005274D8" w:rsidRDefault="005274D8"/>
        </w:tc>
        <w:tc>
          <w:tcPr>
            <w:tcW w:w="236" w:type="dxa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gridAfter w:val="4"/>
          <w:wAfter w:w="3496" w:type="dxa"/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2740" w:type="dxa"/>
            <w:noWrap/>
            <w:vAlign w:val="bottom"/>
            <w:hideMark/>
          </w:tcPr>
          <w:p w:rsidR="005274D8" w:rsidRDefault="005274D8"/>
        </w:tc>
        <w:tc>
          <w:tcPr>
            <w:tcW w:w="2751" w:type="dxa"/>
            <w:gridSpan w:val="2"/>
            <w:noWrap/>
            <w:vAlign w:val="bottom"/>
            <w:hideMark/>
          </w:tcPr>
          <w:p w:rsidR="005274D8" w:rsidRDefault="005274D8"/>
        </w:tc>
      </w:tr>
      <w:tr w:rsidR="005274D8" w:rsidTr="005274D8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11" w:type="dxa"/>
            <w:gridSpan w:val="5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2165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11" w:type="dxa"/>
            <w:gridSpan w:val="5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1215"/>
        </w:trPr>
        <w:tc>
          <w:tcPr>
            <w:tcW w:w="9518" w:type="dxa"/>
            <w:gridSpan w:val="6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Поступление доходов в бюджет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Кайбицкого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муниципального района  Республики Татарстан 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плановый период 2022  и 2023 годов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315"/>
        </w:trPr>
        <w:tc>
          <w:tcPr>
            <w:tcW w:w="4126" w:type="dxa"/>
            <w:gridSpan w:val="3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552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20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ублей</w:t>
            </w:r>
          </w:p>
        </w:tc>
        <w:tc>
          <w:tcPr>
            <w:tcW w:w="142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2023 год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536,80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548,40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55"/>
        </w:trPr>
        <w:tc>
          <w:tcPr>
            <w:tcW w:w="4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58,30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61,20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7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42,40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436,80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82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135,80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66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94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40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843,40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738,30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300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105,10</w:t>
            </w:r>
          </w:p>
        </w:tc>
      </w:tr>
      <w:tr w:rsidR="005274D8" w:rsidTr="005274D8">
        <w:trPr>
          <w:gridBefore w:val="1"/>
          <w:gridAfter w:val="2"/>
          <w:wBefore w:w="978" w:type="dxa"/>
          <w:wAfter w:w="656" w:type="dxa"/>
          <w:trHeight w:val="285"/>
        </w:trPr>
        <w:tc>
          <w:tcPr>
            <w:tcW w:w="4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1040" w:type="dxa"/>
        <w:tblInd w:w="93" w:type="dxa"/>
        <w:tblLook w:val="04A0"/>
      </w:tblPr>
      <w:tblGrid>
        <w:gridCol w:w="1187"/>
        <w:gridCol w:w="2797"/>
        <w:gridCol w:w="6096"/>
        <w:gridCol w:w="960"/>
      </w:tblGrid>
      <w:tr w:rsidR="005274D8" w:rsidTr="005274D8">
        <w:trPr>
          <w:trHeight w:val="315"/>
        </w:trPr>
        <w:tc>
          <w:tcPr>
            <w:tcW w:w="3984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6096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Приложение 5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398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к решению Совета 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05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от __________2020 года №_______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90"/>
        </w:trPr>
        <w:tc>
          <w:tcPr>
            <w:tcW w:w="10080" w:type="dxa"/>
            <w:gridSpan w:val="3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администраторов доходов бюджета 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поселения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797" w:type="dxa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096" w:type="dxa"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Палата земельных и имущественных  отношений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Республике Татарстан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94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7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9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3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0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9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9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9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33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02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6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7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97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1 17 14030 10 0000 150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3 02 16001 10 0000 150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2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7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2 02 35930 10 0000 150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4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4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02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0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9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30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Доходы, закрепляемые за всеми администраторами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7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 бюджетов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46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33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9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74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39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4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3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1 16 10100 00 0000 140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прчиненного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результате незаконного или нецелевого использования бюджетных средств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оступающие в счет погашения задолженности, образовавшейся до 1 января 2020 года,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6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оступающие в счет погашения задолженности, образовавшейся до 1 января 2020 года,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зачислению в федеральный бюджет и 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57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94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9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9654" w:type="dxa"/>
        <w:tblInd w:w="93" w:type="dxa"/>
        <w:tblLook w:val="04A0"/>
      </w:tblPr>
      <w:tblGrid>
        <w:gridCol w:w="1180"/>
        <w:gridCol w:w="3460"/>
        <w:gridCol w:w="5014"/>
      </w:tblGrid>
      <w:tr w:rsidR="005274D8" w:rsidTr="005274D8">
        <w:trPr>
          <w:trHeight w:val="315"/>
        </w:trPr>
        <w:tc>
          <w:tcPr>
            <w:tcW w:w="1180" w:type="dxa"/>
            <w:hideMark/>
          </w:tcPr>
          <w:p w:rsidR="005274D8" w:rsidRDefault="005274D8"/>
        </w:tc>
        <w:tc>
          <w:tcPr>
            <w:tcW w:w="3460" w:type="dxa"/>
            <w:noWrap/>
            <w:vAlign w:val="bottom"/>
            <w:hideMark/>
          </w:tcPr>
          <w:p w:rsidR="005274D8" w:rsidRDefault="005274D8"/>
        </w:tc>
        <w:tc>
          <w:tcPr>
            <w:tcW w:w="5014" w:type="dxa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Приложение 6</w:t>
            </w:r>
          </w:p>
        </w:tc>
      </w:tr>
      <w:tr w:rsidR="005274D8" w:rsidTr="005274D8">
        <w:trPr>
          <w:trHeight w:val="315"/>
        </w:trPr>
        <w:tc>
          <w:tcPr>
            <w:tcW w:w="118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  <w:p w:rsidR="005274D8" w:rsidRDefault="005274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5274D8" w:rsidTr="005274D8">
        <w:trPr>
          <w:trHeight w:val="315"/>
        </w:trPr>
        <w:tc>
          <w:tcPr>
            <w:tcW w:w="118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5274D8" w:rsidTr="005274D8">
        <w:trPr>
          <w:trHeight w:val="315"/>
        </w:trPr>
        <w:tc>
          <w:tcPr>
            <w:tcW w:w="118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46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Татарстан</w:t>
            </w:r>
          </w:p>
          <w:p w:rsidR="005274D8" w:rsidRDefault="005274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 _________   2020г.  №____</w:t>
            </w:r>
          </w:p>
        </w:tc>
      </w:tr>
      <w:tr w:rsidR="005274D8" w:rsidTr="005274D8">
        <w:trPr>
          <w:trHeight w:val="315"/>
        </w:trPr>
        <w:tc>
          <w:tcPr>
            <w:tcW w:w="118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460" w:type="dxa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01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75"/>
        </w:trPr>
        <w:tc>
          <w:tcPr>
            <w:tcW w:w="9654" w:type="dxa"/>
            <w:gridSpan w:val="3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Перечень главных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администраторов источников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5274D8" w:rsidTr="005274D8">
        <w:trPr>
          <w:trHeight w:val="675"/>
        </w:trPr>
        <w:tc>
          <w:tcPr>
            <w:tcW w:w="1180" w:type="dxa"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460" w:type="dxa"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014" w:type="dxa"/>
            <w:vAlign w:val="center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5274D8" w:rsidTr="005274D8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4D8" w:rsidTr="005274D8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муниципального района</w:t>
            </w:r>
          </w:p>
        </w:tc>
      </w:tr>
      <w:tr w:rsidR="005274D8" w:rsidTr="005274D8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</w:tr>
      <w:tr w:rsidR="005274D8" w:rsidTr="005274D8">
        <w:trPr>
          <w:trHeight w:val="6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562" w:type="dxa"/>
        <w:tblInd w:w="-601" w:type="dxa"/>
        <w:tblLayout w:type="fixed"/>
        <w:tblLook w:val="04A0"/>
      </w:tblPr>
      <w:tblGrid>
        <w:gridCol w:w="907"/>
        <w:gridCol w:w="880"/>
        <w:gridCol w:w="1757"/>
        <w:gridCol w:w="1460"/>
        <w:gridCol w:w="1864"/>
        <w:gridCol w:w="617"/>
        <w:gridCol w:w="1897"/>
        <w:gridCol w:w="1180"/>
      </w:tblGrid>
      <w:tr w:rsidR="005274D8" w:rsidTr="005274D8">
        <w:trPr>
          <w:trHeight w:val="300"/>
        </w:trPr>
        <w:tc>
          <w:tcPr>
            <w:tcW w:w="907" w:type="dxa"/>
            <w:noWrap/>
            <w:vAlign w:val="bottom"/>
            <w:hideMark/>
          </w:tcPr>
          <w:p w:rsidR="005274D8" w:rsidRDefault="005274D8"/>
        </w:tc>
        <w:tc>
          <w:tcPr>
            <w:tcW w:w="880" w:type="dxa"/>
            <w:noWrap/>
            <w:vAlign w:val="bottom"/>
            <w:hideMark/>
          </w:tcPr>
          <w:p w:rsidR="005274D8" w:rsidRDefault="005274D8"/>
        </w:tc>
        <w:tc>
          <w:tcPr>
            <w:tcW w:w="1757" w:type="dxa"/>
            <w:noWrap/>
            <w:vAlign w:val="bottom"/>
            <w:hideMark/>
          </w:tcPr>
          <w:p w:rsidR="005274D8" w:rsidRDefault="005274D8"/>
        </w:tc>
        <w:tc>
          <w:tcPr>
            <w:tcW w:w="1460" w:type="dxa"/>
            <w:noWrap/>
            <w:vAlign w:val="bottom"/>
            <w:hideMark/>
          </w:tcPr>
          <w:p w:rsidR="005274D8" w:rsidRDefault="005274D8"/>
        </w:tc>
        <w:tc>
          <w:tcPr>
            <w:tcW w:w="2481" w:type="dxa"/>
            <w:gridSpan w:val="2"/>
            <w:hideMark/>
          </w:tcPr>
          <w:p w:rsidR="005274D8" w:rsidRDefault="005274D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18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378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к решению  Совета                                    </w:t>
            </w: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378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378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378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от "__"__________2020 г.  №_______</w:t>
            </w: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6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85"/>
        </w:trPr>
        <w:tc>
          <w:tcPr>
            <w:tcW w:w="10562" w:type="dxa"/>
            <w:gridSpan w:val="8"/>
            <w:noWrap/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РАСПРЕДЕЛЕНИЕ БЮДЖЕТНЫХ АССИГНОВАНИЙ</w:t>
            </w:r>
          </w:p>
        </w:tc>
      </w:tr>
      <w:tr w:rsidR="005274D8" w:rsidTr="005274D8">
        <w:trPr>
          <w:trHeight w:val="285"/>
        </w:trPr>
        <w:tc>
          <w:tcPr>
            <w:tcW w:w="10562" w:type="dxa"/>
            <w:gridSpan w:val="8"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ПО ГЛАВНЫМ РАСПОРЯДИТЕЛЯМ СРЕДСТВ БЮДЖЕТА </w:t>
            </w:r>
          </w:p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КУШМАНСКОГО СЕЛЬСКОГО ПОСЕЛЕНИЯ</w:t>
            </w:r>
          </w:p>
        </w:tc>
      </w:tr>
      <w:tr w:rsidR="005274D8" w:rsidTr="005274D8">
        <w:trPr>
          <w:trHeight w:val="285"/>
        </w:trPr>
        <w:tc>
          <w:tcPr>
            <w:tcW w:w="10562" w:type="dxa"/>
            <w:gridSpan w:val="8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КАЙБИЦКОГО МУНИЦИПАЛЬНОГО РАЙОНА НА 2021 ГОД </w:t>
            </w:r>
          </w:p>
        </w:tc>
      </w:tr>
      <w:tr w:rsidR="005274D8" w:rsidTr="005274D8">
        <w:trPr>
          <w:trHeight w:val="315"/>
        </w:trPr>
        <w:tc>
          <w:tcPr>
            <w:tcW w:w="907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64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97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70"/>
        </w:trPr>
        <w:tc>
          <w:tcPr>
            <w:tcW w:w="90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5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6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9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5274D8" w:rsidTr="005274D8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74D8" w:rsidTr="005274D8">
        <w:trPr>
          <w:trHeight w:val="405"/>
        </w:trPr>
        <w:tc>
          <w:tcPr>
            <w:tcW w:w="1056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5274D8" w:rsidTr="005274D8">
        <w:trPr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5274D8" w:rsidTr="005274D8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313,16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5274D8" w:rsidTr="005274D8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5274D8" w:rsidTr="005274D8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5274D8" w:rsidTr="005274D8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5274D8" w:rsidTr="005274D8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5274D8" w:rsidTr="005274D8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5274D8" w:rsidTr="005274D8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127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89,19</w:t>
            </w:r>
          </w:p>
        </w:tc>
      </w:tr>
      <w:tr w:rsidR="005274D8" w:rsidTr="005274D8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5274D8" w:rsidTr="005274D8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5274D8" w:rsidTr="005274D8">
        <w:trPr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1373,17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817" w:type="dxa"/>
        <w:tblInd w:w="-743" w:type="dxa"/>
        <w:tblLayout w:type="fixed"/>
        <w:tblLook w:val="04A0"/>
      </w:tblPr>
      <w:tblGrid>
        <w:gridCol w:w="763"/>
        <w:gridCol w:w="285"/>
        <w:gridCol w:w="516"/>
        <w:gridCol w:w="364"/>
        <w:gridCol w:w="1191"/>
        <w:gridCol w:w="709"/>
        <w:gridCol w:w="851"/>
        <w:gridCol w:w="610"/>
        <w:gridCol w:w="808"/>
        <w:gridCol w:w="580"/>
        <w:gridCol w:w="270"/>
        <w:gridCol w:w="567"/>
        <w:gridCol w:w="1134"/>
        <w:gridCol w:w="892"/>
        <w:gridCol w:w="204"/>
        <w:gridCol w:w="32"/>
        <w:gridCol w:w="899"/>
        <w:gridCol w:w="142"/>
      </w:tblGrid>
      <w:tr w:rsidR="005274D8" w:rsidTr="005274D8">
        <w:trPr>
          <w:trHeight w:val="300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/>
        </w:tc>
        <w:tc>
          <w:tcPr>
            <w:tcW w:w="2225" w:type="dxa"/>
            <w:gridSpan w:val="4"/>
            <w:hideMark/>
          </w:tcPr>
          <w:p w:rsidR="005274D8" w:rsidRDefault="005274D8">
            <w:pPr>
              <w:spacing w:after="0" w:line="240" w:lineRule="auto"/>
              <w:ind w:right="-20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Приложение 8</w:t>
            </w:r>
          </w:p>
        </w:tc>
        <w:tc>
          <w:tcPr>
            <w:tcW w:w="202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251" w:type="dxa"/>
            <w:gridSpan w:val="6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к решению Совета                                    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251" w:type="dxa"/>
            <w:gridSpan w:val="6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251" w:type="dxa"/>
            <w:gridSpan w:val="6"/>
            <w:noWrap/>
            <w:vAlign w:val="bottom"/>
            <w:hideMark/>
          </w:tcPr>
          <w:p w:rsidR="008D4C22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5274D8" w:rsidRDefault="008D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527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РТ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251" w:type="dxa"/>
            <w:gridSpan w:val="6"/>
            <w:noWrap/>
            <w:vAlign w:val="bottom"/>
            <w:hideMark/>
          </w:tcPr>
          <w:p w:rsidR="005274D8" w:rsidRDefault="008D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527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"__"_____________2020  г. №______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10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90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6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38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37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02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4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142" w:type="dxa"/>
          <w:trHeight w:val="285"/>
        </w:trPr>
        <w:tc>
          <w:tcPr>
            <w:tcW w:w="10675" w:type="dxa"/>
            <w:gridSpan w:val="17"/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РАСПРЕДЕЛЕНИЕ БЮДЖЕТНЫХ АССИГНОВАНИЙ</w:t>
            </w:r>
          </w:p>
        </w:tc>
      </w:tr>
      <w:tr w:rsidR="005274D8" w:rsidTr="005274D8">
        <w:trPr>
          <w:gridAfter w:val="1"/>
          <w:wAfter w:w="142" w:type="dxa"/>
          <w:trHeight w:val="285"/>
        </w:trPr>
        <w:tc>
          <w:tcPr>
            <w:tcW w:w="10675" w:type="dxa"/>
            <w:gridSpan w:val="17"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ПО ГЛАВНЫМ РАСПОРЯДИТЕЛЯМ СРЕДСТВ БЮДЖЕТА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КУШМАНСКОГО СЕЛЬСКОГО ПОСЕЛЕНИЯ</w:t>
            </w:r>
          </w:p>
        </w:tc>
      </w:tr>
      <w:tr w:rsidR="005274D8" w:rsidTr="005274D8">
        <w:trPr>
          <w:gridAfter w:val="1"/>
          <w:wAfter w:w="142" w:type="dxa"/>
          <w:trHeight w:val="285"/>
        </w:trPr>
        <w:tc>
          <w:tcPr>
            <w:tcW w:w="10675" w:type="dxa"/>
            <w:gridSpan w:val="17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НА ПЛАНОВЫЙ ПЕРИОД 2022 и 2023 ГОДОВ</w:t>
            </w:r>
          </w:p>
        </w:tc>
      </w:tr>
      <w:tr w:rsidR="005274D8" w:rsidTr="005274D8">
        <w:trPr>
          <w:gridAfter w:val="1"/>
          <w:wAfter w:w="142" w:type="dxa"/>
          <w:trHeight w:val="315"/>
        </w:trPr>
        <w:tc>
          <w:tcPr>
            <w:tcW w:w="763" w:type="dxa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01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55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60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96" w:type="dxa"/>
            <w:gridSpan w:val="2"/>
            <w:noWrap/>
            <w:vAlign w:val="center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142" w:type="dxa"/>
          <w:trHeight w:val="270"/>
        </w:trPr>
        <w:tc>
          <w:tcPr>
            <w:tcW w:w="7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0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55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96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ублей</w:t>
            </w: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142" w:type="dxa"/>
          <w:trHeight w:val="315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5274D8" w:rsidTr="005274D8">
        <w:trPr>
          <w:gridAfter w:val="1"/>
          <w:wAfter w:w="142" w:type="dxa"/>
          <w:trHeight w:val="27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74D8" w:rsidTr="005274D8">
        <w:trPr>
          <w:gridAfter w:val="1"/>
          <w:wAfter w:w="142" w:type="dxa"/>
          <w:trHeight w:val="405"/>
        </w:trPr>
        <w:tc>
          <w:tcPr>
            <w:tcW w:w="1067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5274D8" w:rsidTr="005274D8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5274D8" w:rsidTr="005274D8">
        <w:trPr>
          <w:gridAfter w:val="1"/>
          <w:wAfter w:w="142" w:type="dxa"/>
          <w:trHeight w:val="205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5274D8" w:rsidTr="005274D8">
        <w:trPr>
          <w:gridAfter w:val="1"/>
          <w:wAfter w:w="142" w:type="dxa"/>
          <w:trHeight w:val="51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5274D8" w:rsidTr="005274D8">
        <w:trPr>
          <w:gridAfter w:val="1"/>
          <w:wAfter w:w="142" w:type="dxa"/>
          <w:trHeight w:val="3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5274D8" w:rsidTr="005274D8">
        <w:trPr>
          <w:gridAfter w:val="1"/>
          <w:wAfter w:w="142" w:type="dxa"/>
          <w:trHeight w:val="103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174,06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gridAfter w:val="1"/>
          <w:wAfter w:w="142" w:type="dxa"/>
          <w:trHeight w:val="204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5274D8" w:rsidTr="005274D8">
        <w:trPr>
          <w:gridAfter w:val="1"/>
          <w:wAfter w:w="142" w:type="dxa"/>
          <w:trHeight w:val="178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127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229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7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gridAfter w:val="1"/>
          <w:wAfter w:w="142" w:type="dxa"/>
          <w:trHeight w:val="51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gridAfter w:val="1"/>
          <w:wAfter w:w="142" w:type="dxa"/>
          <w:trHeight w:val="102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5274D8" w:rsidTr="005274D8">
        <w:trPr>
          <w:gridAfter w:val="1"/>
          <w:wAfter w:w="142" w:type="dxa"/>
          <w:trHeight w:val="256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gridAfter w:val="1"/>
          <w:wAfter w:w="142" w:type="dxa"/>
          <w:trHeight w:val="315"/>
        </w:trPr>
        <w:tc>
          <w:tcPr>
            <w:tcW w:w="864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1381,30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1391,80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350" w:type="dxa"/>
        <w:tblInd w:w="-743" w:type="dxa"/>
        <w:tblLayout w:type="fixed"/>
        <w:tblLook w:val="04A0"/>
      </w:tblPr>
      <w:tblGrid>
        <w:gridCol w:w="3236"/>
        <w:gridCol w:w="1018"/>
        <w:gridCol w:w="1444"/>
        <w:gridCol w:w="1889"/>
        <w:gridCol w:w="1134"/>
        <w:gridCol w:w="1629"/>
      </w:tblGrid>
      <w:tr w:rsidR="005274D8" w:rsidTr="005274D8">
        <w:trPr>
          <w:trHeight w:val="255"/>
        </w:trPr>
        <w:tc>
          <w:tcPr>
            <w:tcW w:w="3235" w:type="dxa"/>
            <w:noWrap/>
            <w:vAlign w:val="bottom"/>
            <w:hideMark/>
          </w:tcPr>
          <w:p w:rsidR="005274D8" w:rsidRDefault="005274D8"/>
        </w:tc>
        <w:tc>
          <w:tcPr>
            <w:tcW w:w="1018" w:type="dxa"/>
            <w:noWrap/>
            <w:vAlign w:val="bottom"/>
            <w:hideMark/>
          </w:tcPr>
          <w:p w:rsidR="005274D8" w:rsidRDefault="005274D8"/>
        </w:tc>
        <w:tc>
          <w:tcPr>
            <w:tcW w:w="1444" w:type="dxa"/>
            <w:noWrap/>
            <w:vAlign w:val="bottom"/>
            <w:hideMark/>
          </w:tcPr>
          <w:p w:rsidR="005274D8" w:rsidRDefault="005274D8"/>
        </w:tc>
        <w:tc>
          <w:tcPr>
            <w:tcW w:w="1889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023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62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4652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</w:tr>
      <w:tr w:rsidR="005274D8" w:rsidTr="005274D8">
        <w:trPr>
          <w:trHeight w:val="300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8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45"/>
        </w:trPr>
        <w:tc>
          <w:tcPr>
            <w:tcW w:w="10349" w:type="dxa"/>
            <w:gridSpan w:val="6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по разделам и подразделам, целевым статьям и группам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 расходов классификации расходов бюджетов</w:t>
            </w:r>
            <w:proofErr w:type="gramEnd"/>
          </w:p>
        </w:tc>
      </w:tr>
      <w:tr w:rsidR="005274D8" w:rsidTr="005274D8">
        <w:trPr>
          <w:trHeight w:val="720"/>
        </w:trPr>
        <w:tc>
          <w:tcPr>
            <w:tcW w:w="10349" w:type="dxa"/>
            <w:gridSpan w:val="6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на 2021 год </w:t>
            </w:r>
          </w:p>
        </w:tc>
      </w:tr>
      <w:tr w:rsidR="005274D8" w:rsidTr="005274D8">
        <w:trPr>
          <w:trHeight w:val="300"/>
        </w:trPr>
        <w:tc>
          <w:tcPr>
            <w:tcW w:w="7586" w:type="dxa"/>
            <w:gridSpan w:val="4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70"/>
        </w:trPr>
        <w:tc>
          <w:tcPr>
            <w:tcW w:w="32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1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88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62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1096,49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5274D8" w:rsidTr="005274D8">
        <w:trPr>
          <w:trHeight w:val="76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430,39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5274D8" w:rsidTr="005274D8">
        <w:trPr>
          <w:trHeight w:val="52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5274D8" w:rsidTr="005274D8">
        <w:trPr>
          <w:trHeight w:val="76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5274D8" w:rsidTr="005274D8">
        <w:trPr>
          <w:trHeight w:val="102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5274D8" w:rsidTr="005274D8">
        <w:trPr>
          <w:trHeight w:val="52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76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2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</w:tr>
      <w:tr w:rsidR="005274D8" w:rsidTr="005274D8">
        <w:trPr>
          <w:trHeight w:val="51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6,83</w:t>
            </w:r>
          </w:p>
        </w:tc>
      </w:tr>
      <w:tr w:rsidR="005274D8" w:rsidTr="005274D8">
        <w:trPr>
          <w:trHeight w:val="525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765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1373,17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4396"/>
        <w:gridCol w:w="580"/>
        <w:gridCol w:w="1263"/>
        <w:gridCol w:w="1274"/>
        <w:gridCol w:w="737"/>
        <w:gridCol w:w="1134"/>
        <w:gridCol w:w="1248"/>
      </w:tblGrid>
      <w:tr w:rsidR="005274D8" w:rsidTr="005274D8">
        <w:trPr>
          <w:trHeight w:val="255"/>
        </w:trPr>
        <w:tc>
          <w:tcPr>
            <w:tcW w:w="4396" w:type="dxa"/>
            <w:noWrap/>
            <w:vAlign w:val="bottom"/>
            <w:hideMark/>
          </w:tcPr>
          <w:p w:rsidR="005274D8" w:rsidRDefault="005274D8"/>
        </w:tc>
        <w:tc>
          <w:tcPr>
            <w:tcW w:w="580" w:type="dxa"/>
            <w:noWrap/>
            <w:vAlign w:val="bottom"/>
            <w:hideMark/>
          </w:tcPr>
          <w:p w:rsidR="005274D8" w:rsidRDefault="005274D8"/>
        </w:tc>
        <w:tc>
          <w:tcPr>
            <w:tcW w:w="1263" w:type="dxa"/>
            <w:noWrap/>
            <w:vAlign w:val="bottom"/>
            <w:hideMark/>
          </w:tcPr>
          <w:p w:rsidR="005274D8" w:rsidRDefault="005274D8"/>
        </w:tc>
        <w:tc>
          <w:tcPr>
            <w:tcW w:w="1274" w:type="dxa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10</w:t>
            </w:r>
          </w:p>
        </w:tc>
        <w:tc>
          <w:tcPr>
            <w:tcW w:w="73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01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14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14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14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300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7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3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645"/>
        </w:trPr>
        <w:tc>
          <w:tcPr>
            <w:tcW w:w="10632" w:type="dxa"/>
            <w:gridSpan w:val="7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по разделам и подразделам, 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целевым статьям и группам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 расходов классификации расходов бюджетов</w:t>
            </w:r>
            <w:proofErr w:type="gramEnd"/>
          </w:p>
        </w:tc>
      </w:tr>
      <w:tr w:rsidR="005274D8" w:rsidTr="005274D8">
        <w:trPr>
          <w:trHeight w:val="720"/>
        </w:trPr>
        <w:tc>
          <w:tcPr>
            <w:tcW w:w="10632" w:type="dxa"/>
            <w:gridSpan w:val="7"/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Республики  Татарстан на плановый период 2022 и 2023 годов</w:t>
            </w:r>
          </w:p>
        </w:tc>
      </w:tr>
      <w:tr w:rsidR="005274D8" w:rsidTr="005274D8">
        <w:trPr>
          <w:trHeight w:val="300"/>
        </w:trPr>
        <w:tc>
          <w:tcPr>
            <w:tcW w:w="7513" w:type="dxa"/>
            <w:gridSpan w:val="4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73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70"/>
        </w:trPr>
        <w:tc>
          <w:tcPr>
            <w:tcW w:w="4396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58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63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7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37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3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248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1099,20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1101,90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462,86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462,86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462,86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462,86</w:t>
            </w:r>
          </w:p>
        </w:tc>
      </w:tr>
      <w:tr w:rsidR="005274D8" w:rsidTr="005274D8">
        <w:trPr>
          <w:trHeight w:val="76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429,57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428,84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428,84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428,84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316,51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317,87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108,21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2,76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190,20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190,20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182,20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8,14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5274D8" w:rsidTr="005274D8">
        <w:trPr>
          <w:trHeight w:val="5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101,30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105,10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105,10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105,10</w:t>
            </w:r>
          </w:p>
        </w:tc>
      </w:tr>
      <w:tr w:rsidR="005274D8" w:rsidTr="005274D8">
        <w:trPr>
          <w:trHeight w:val="76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105,10</w:t>
            </w:r>
          </w:p>
        </w:tc>
      </w:tr>
      <w:tr w:rsidR="005274D8" w:rsidTr="005274D8">
        <w:trPr>
          <w:trHeight w:val="102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94,90</w:t>
            </w:r>
          </w:p>
        </w:tc>
      </w:tr>
      <w:tr w:rsidR="005274D8" w:rsidTr="005274D8">
        <w:trPr>
          <w:trHeight w:val="5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10,20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76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2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</w:tr>
      <w:tr w:rsidR="005274D8" w:rsidTr="005274D8">
        <w:trPr>
          <w:trHeight w:val="51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89,19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3,81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6,80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6,80</w:t>
            </w:r>
          </w:p>
        </w:tc>
      </w:tr>
      <w:tr w:rsidR="005274D8" w:rsidTr="005274D8">
        <w:trPr>
          <w:trHeight w:val="525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5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765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274D8" w:rsidTr="005274D8">
        <w:trPr>
          <w:trHeight w:val="270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1381,30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1391,80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9819" w:type="dxa"/>
        <w:tblInd w:w="93" w:type="dxa"/>
        <w:tblLook w:val="04A0"/>
      </w:tblPr>
      <w:tblGrid>
        <w:gridCol w:w="3984"/>
        <w:gridCol w:w="1500"/>
        <w:gridCol w:w="760"/>
        <w:gridCol w:w="1300"/>
        <w:gridCol w:w="835"/>
        <w:gridCol w:w="1440"/>
      </w:tblGrid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/>
        </w:tc>
        <w:tc>
          <w:tcPr>
            <w:tcW w:w="1500" w:type="dxa"/>
            <w:noWrap/>
            <w:vAlign w:val="bottom"/>
            <w:hideMark/>
          </w:tcPr>
          <w:p w:rsidR="005274D8" w:rsidRDefault="005274D8"/>
        </w:tc>
        <w:tc>
          <w:tcPr>
            <w:tcW w:w="760" w:type="dxa"/>
            <w:noWrap/>
            <w:vAlign w:val="bottom"/>
            <w:hideMark/>
          </w:tcPr>
          <w:p w:rsidR="005274D8" w:rsidRDefault="005274D8"/>
        </w:tc>
        <w:tc>
          <w:tcPr>
            <w:tcW w:w="2135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4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135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57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57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575" w:type="dxa"/>
            <w:gridSpan w:val="3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275"/>
        </w:trPr>
        <w:tc>
          <w:tcPr>
            <w:tcW w:w="9819" w:type="dxa"/>
            <w:gridSpan w:val="6"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9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6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30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35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440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274D8" w:rsidTr="005274D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4D8" w:rsidTr="005274D8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456,00</w:t>
            </w:r>
          </w:p>
        </w:tc>
      </w:tr>
      <w:tr w:rsidR="005274D8" w:rsidTr="005274D8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5274D8" w:rsidTr="005274D8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430,39</w:t>
            </w:r>
          </w:p>
        </w:tc>
      </w:tr>
      <w:tr w:rsidR="005274D8" w:rsidTr="005274D8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5274D8" w:rsidTr="005274D8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5274D8" w:rsidTr="005274D8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5274D8" w:rsidTr="005274D8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5274D8" w:rsidTr="005274D8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5274D8" w:rsidTr="005274D8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5274D8" w:rsidTr="005274D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5274D8" w:rsidTr="005274D8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1373,17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8D4C22" w:rsidRDefault="008D4C22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tbl>
      <w:tblPr>
        <w:tblW w:w="10064" w:type="dxa"/>
        <w:tblInd w:w="93" w:type="dxa"/>
        <w:tblLayout w:type="fixed"/>
        <w:tblLook w:val="04A0"/>
      </w:tblPr>
      <w:tblGrid>
        <w:gridCol w:w="3701"/>
        <w:gridCol w:w="1701"/>
        <w:gridCol w:w="284"/>
        <w:gridCol w:w="836"/>
        <w:gridCol w:w="721"/>
        <w:gridCol w:w="127"/>
        <w:gridCol w:w="709"/>
        <w:gridCol w:w="650"/>
        <w:gridCol w:w="281"/>
        <w:gridCol w:w="773"/>
        <w:gridCol w:w="281"/>
      </w:tblGrid>
      <w:tr w:rsidR="005274D8" w:rsidTr="005274D8">
        <w:trPr>
          <w:gridAfter w:val="1"/>
          <w:wAfter w:w="281" w:type="dxa"/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/>
        </w:tc>
        <w:tc>
          <w:tcPr>
            <w:tcW w:w="1701" w:type="dxa"/>
            <w:noWrap/>
            <w:vAlign w:val="bottom"/>
            <w:hideMark/>
          </w:tcPr>
          <w:p w:rsidR="005274D8" w:rsidRDefault="005274D8"/>
        </w:tc>
        <w:tc>
          <w:tcPr>
            <w:tcW w:w="284" w:type="dxa"/>
            <w:noWrap/>
            <w:vAlign w:val="bottom"/>
            <w:hideMark/>
          </w:tcPr>
          <w:p w:rsidR="005274D8" w:rsidRDefault="005274D8"/>
        </w:tc>
        <w:tc>
          <w:tcPr>
            <w:tcW w:w="1557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left="-944" w:firstLine="8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Приложение 12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281" w:type="dxa"/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557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1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Совета</w:t>
            </w:r>
          </w:p>
        </w:tc>
        <w:tc>
          <w:tcPr>
            <w:tcW w:w="1486" w:type="dxa"/>
            <w:gridSpan w:val="3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281" w:type="dxa"/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043" w:type="dxa"/>
            <w:gridSpan w:val="5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right="-10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281" w:type="dxa"/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043" w:type="dxa"/>
            <w:gridSpan w:val="5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gridAfter w:val="1"/>
          <w:wAfter w:w="281" w:type="dxa"/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284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3043" w:type="dxa"/>
            <w:gridSpan w:val="5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2020 г. № ___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1575"/>
        </w:trPr>
        <w:tc>
          <w:tcPr>
            <w:tcW w:w="10064" w:type="dxa"/>
            <w:gridSpan w:val="11"/>
            <w:vAlign w:val="bottom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Кушмансксого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плановый период  2022 и 2023 годов</w:t>
            </w:r>
          </w:p>
        </w:tc>
      </w:tr>
      <w:tr w:rsidR="005274D8" w:rsidTr="005274D8">
        <w:trPr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</w:tr>
      <w:tr w:rsidR="005274D8" w:rsidTr="005274D8">
        <w:trPr>
          <w:trHeight w:val="255"/>
        </w:trPr>
        <w:tc>
          <w:tcPr>
            <w:tcW w:w="3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848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709" w:type="dxa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931" w:type="dxa"/>
            <w:gridSpan w:val="2"/>
            <w:noWrap/>
            <w:vAlign w:val="bottom"/>
            <w:hideMark/>
          </w:tcPr>
          <w:p w:rsidR="005274D8" w:rsidRDefault="005274D8">
            <w:pPr>
              <w:spacing w:after="0"/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5274D8" w:rsidRDefault="005274D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</w:rPr>
              <w:t>уб.</w:t>
            </w:r>
          </w:p>
        </w:tc>
      </w:tr>
      <w:tr w:rsidR="005274D8" w:rsidTr="005274D8">
        <w:trPr>
          <w:trHeight w:val="25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5274D8" w:rsidTr="005274D8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4D8" w:rsidTr="005274D8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462,86</w:t>
            </w:r>
          </w:p>
        </w:tc>
      </w:tr>
      <w:tr w:rsidR="005274D8" w:rsidTr="005274D8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5274D8" w:rsidTr="005274D8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459,43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462,86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429,57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428,84</w:t>
            </w:r>
          </w:p>
        </w:tc>
      </w:tr>
      <w:tr w:rsidR="005274D8" w:rsidTr="005274D8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5274D8" w:rsidTr="005274D8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316,51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317,87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108,21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5274D8" w:rsidTr="005274D8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182,20</w:t>
            </w:r>
          </w:p>
        </w:tc>
      </w:tr>
      <w:tr w:rsidR="005274D8" w:rsidTr="005274D8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общегосударственные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8,14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105,10</w:t>
            </w:r>
          </w:p>
        </w:tc>
      </w:tr>
      <w:tr w:rsidR="005274D8" w:rsidTr="005274D8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94,90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85,00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</w:tr>
      <w:tr w:rsidR="005274D8" w:rsidTr="005274D8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93,00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89,19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99 0 00 970780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5274D8" w:rsidTr="005274D8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6,80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5274D8" w:rsidTr="005274D8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6,80</w:t>
            </w:r>
          </w:p>
        </w:tc>
      </w:tr>
      <w:tr w:rsidR="005274D8" w:rsidTr="005274D8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1381,30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D8" w:rsidRDefault="005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1391,80</w:t>
            </w:r>
          </w:p>
        </w:tc>
      </w:tr>
    </w:tbl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5274D8" w:rsidRDefault="005274D8" w:rsidP="005274D8">
      <w:pPr>
        <w:rPr>
          <w:rFonts w:ascii="Times New Roman" w:hAnsi="Times New Roman" w:cs="Times New Roman"/>
        </w:rPr>
      </w:pPr>
    </w:p>
    <w:p w:rsidR="00FF0DC9" w:rsidRDefault="00FF0DC9" w:rsidP="00A448A5">
      <w:pPr>
        <w:spacing w:after="0" w:line="240" w:lineRule="auto"/>
        <w:ind w:right="3259"/>
        <w:jc w:val="both"/>
      </w:pPr>
    </w:p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66E74"/>
    <w:rsid w:val="004A4071"/>
    <w:rsid w:val="005274D8"/>
    <w:rsid w:val="00793E5A"/>
    <w:rsid w:val="008C6D95"/>
    <w:rsid w:val="008D4C22"/>
    <w:rsid w:val="00946221"/>
    <w:rsid w:val="00A448A5"/>
    <w:rsid w:val="00A96D84"/>
    <w:rsid w:val="00B07164"/>
    <w:rsid w:val="00CC3952"/>
    <w:rsid w:val="00CF6D50"/>
    <w:rsid w:val="00D83837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  <w:style w:type="character" w:styleId="a7">
    <w:name w:val="FollowedHyperlink"/>
    <w:basedOn w:val="a0"/>
    <w:uiPriority w:val="99"/>
    <w:semiHidden/>
    <w:unhideWhenUsed/>
    <w:rsid w:val="005274D8"/>
    <w:rPr>
      <w:color w:val="800080" w:themeColor="followedHyperlink"/>
      <w:u w:val="single"/>
    </w:rPr>
  </w:style>
  <w:style w:type="paragraph" w:customStyle="1" w:styleId="ConsPlusNormal">
    <w:name w:val="ConsPlusNormal"/>
    <w:rsid w:val="005274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39"/>
    <w:rsid w:val="005274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hyperlink" Target="file:///C:\Users\Admin\Desktop\&#1056;&#1077;&#1096;&#1077;&#1085;&#1080;&#1103;%20&#1086;&#1090;%2021.09.2020\&#1056;&#1077;&#1096;&#1077;&#1085;&#1080;&#1077;%20&#8470;12%20&#1086;&#1090;%2010.11.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10873</Words>
  <Characters>61982</Characters>
  <Application>Microsoft Office Word</Application>
  <DocSecurity>0</DocSecurity>
  <Lines>516</Lines>
  <Paragraphs>145</Paragraphs>
  <ScaleCrop>false</ScaleCrop>
  <Company/>
  <LinksUpToDate>false</LinksUpToDate>
  <CharactersWithSpaces>72710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2020-11-18T12:40:00Z</dcterms:created>
  <dcterms:modified xsi:type="dcterms:W3CDTF">2020-11-18T12:45:00Z</dcterms:modified>
</cp:coreProperties>
</file>