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    </w:t>
      </w:r>
      <w:r w:rsidR="00A448A5">
        <w:rPr>
          <w:rFonts w:ascii="Times New Roman" w:hAnsi="Times New Roman"/>
          <w:b/>
          <w:sz w:val="28"/>
          <w:szCs w:val="28"/>
        </w:rPr>
        <w:t xml:space="preserve">      </w:t>
      </w:r>
      <w:r w:rsidR="00C24DDB">
        <w:rPr>
          <w:rFonts w:ascii="Times New Roman" w:hAnsi="Times New Roman"/>
          <w:b/>
          <w:sz w:val="28"/>
          <w:szCs w:val="28"/>
        </w:rPr>
        <w:t xml:space="preserve">   </w:t>
      </w:r>
      <w:r w:rsidR="00A448A5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704D16">
        <w:rPr>
          <w:rFonts w:ascii="Times New Roman" w:hAnsi="Times New Roman"/>
          <w:b/>
          <w:sz w:val="28"/>
          <w:szCs w:val="28"/>
        </w:rPr>
        <w:t>декабрь</w:t>
      </w:r>
      <w:r w:rsidR="00A448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2020 года</w:t>
      </w: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04D16" w:rsidRDefault="00704D16" w:rsidP="00704D16">
      <w:pPr>
        <w:pStyle w:val="ConsTitle"/>
        <w:widowControl/>
        <w:ind w:right="555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бюджете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на 2021 год и плановый период 2022 и 2023 годов</w:t>
      </w:r>
    </w:p>
    <w:p w:rsidR="00704D16" w:rsidRDefault="00704D16" w:rsidP="00704D16">
      <w:pPr>
        <w:pStyle w:val="ConsTitle"/>
        <w:widowControl/>
        <w:ind w:right="555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04D16" w:rsidRPr="00704D16" w:rsidRDefault="00704D16" w:rsidP="00704D16">
      <w:pPr>
        <w:ind w:right="169"/>
        <w:jc w:val="both"/>
        <w:rPr>
          <w:rStyle w:val="a8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704D16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соответствии с Бюджетным кодексом Российской Федерации, Бюджетным Кодексом Республики Татарстан, ст. 78, 79 Устава муниципального образования «</w:t>
      </w:r>
      <w:proofErr w:type="spellStart"/>
      <w:r w:rsidRPr="00704D16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Кушманское</w:t>
      </w:r>
      <w:proofErr w:type="spellEnd"/>
      <w:r w:rsidRPr="00704D16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сельское поселение </w:t>
      </w:r>
      <w:proofErr w:type="spellStart"/>
      <w:r w:rsidRPr="00704D16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Кайбицкого</w:t>
      </w:r>
      <w:proofErr w:type="spellEnd"/>
      <w:r w:rsidRPr="00704D16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Татарстан», Совет </w:t>
      </w:r>
      <w:proofErr w:type="spellStart"/>
      <w:r w:rsidRPr="00704D16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Кушманского</w:t>
      </w:r>
      <w:proofErr w:type="spellEnd"/>
      <w:r w:rsidRPr="00704D16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 w:rsidRPr="00704D16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Кайбицкого</w:t>
      </w:r>
      <w:proofErr w:type="spellEnd"/>
      <w:r w:rsidRPr="00704D16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 РЕШИЛ: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Статья 1  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о</w:t>
      </w:r>
      <w:r>
        <w:rPr>
          <w:rFonts w:ascii="Times New Roman" w:eastAsia="Times New Roman" w:hAnsi="Times New Roman" w:cs="Times New Roman"/>
          <w:sz w:val="28"/>
        </w:rPr>
        <w:t xml:space="preserve">сновные характеристики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</w:t>
      </w:r>
      <w:r>
        <w:rPr>
          <w:rFonts w:ascii="Times New Roman" w:eastAsia="Times New Roman" w:hAnsi="Times New Roman" w:cs="Times New Roman"/>
          <w:sz w:val="28"/>
        </w:rPr>
        <w:t>на 2021 год: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1371,17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1373,17 </w:t>
      </w:r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предельный размер дефицита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ублей. 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на  плановый период  2022 и 2023 годов: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на плановый период 2022 года в сумме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1381,30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тыс. рублей 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на плановый период 2023 года в сумме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1392,80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на плановый период 2022 года в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1381,30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тыс. рублей, в том числе условно утвержденные расходы в сумме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32,0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на плановый период 2023 года в 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1392,80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64,00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3) дефицита 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плановый период 2021 года в сумме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 и на  плановый период 2022 года в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на 2021 год согласно приложению № 1 к настоящему Решению;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плановый период 2022 и 2023 годов согласно приложению № 2 к настоящему Решению.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2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1.Установить  по состоянию на 1 января 2021 года: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Установить по состоянию на 1 января 2022 года: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  <w:proofErr w:type="gramEnd"/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Установить по состоянию на 1 января 2023 года: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  <w:proofErr w:type="gramEnd"/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прогнозируемые объемы доходов на 2021 год согласно приложению  № 3 к настоящему Решению, на плановый период 2022 и 2023 годов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4 к настоящему Решению.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4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приложению № 5 к  настоящему Решению.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администраторов источника финансирования дефицита бюджета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приложению № 6 к  настоящему Решению. 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en-US"/>
        </w:rPr>
        <w:t xml:space="preserve">          Статья 5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на 2021 год согласно </w:t>
      </w:r>
      <w:hyperlink r:id="rId5" w:anchor="sub_1007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</w:rPr>
          <w:t>приложению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плановый период 2022 и 2023 годов согласно приложению № 8 к настоящему Решению.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Утвердить распределение бюджетных ассигнований по разделам и подразделам, целевым статьям, группам </w:t>
      </w:r>
      <w:proofErr w:type="gramStart"/>
      <w:r>
        <w:rPr>
          <w:rFonts w:ascii="Times New Roman" w:eastAsia="Times New Roman" w:hAnsi="Times New Roman" w:cs="Times New Roman"/>
          <w:sz w:val="28"/>
        </w:rPr>
        <w:t>видов расходов классификации расходов бюджета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 2021 год согласно приложению № 9 к настоящему Решению;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 плановый период 2022 и 2023 годов </w:t>
      </w:r>
      <w:proofErr w:type="gramStart"/>
      <w:r>
        <w:rPr>
          <w:rFonts w:ascii="Times New Roman" w:eastAsia="Times New Roman" w:hAnsi="Times New Roman" w:cs="Times New Roman"/>
          <w:sz w:val="28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№ 10 к настоящему Решению.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распределение бюджетных ассигнований по целевым статьям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(государственным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муниципальным программам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и непрограммным направлениям деятельности)</w:t>
      </w:r>
      <w:r>
        <w:rPr>
          <w:rFonts w:ascii="Times New Roman" w:eastAsia="Times New Roman" w:hAnsi="Times New Roman" w:cs="Times New Roman"/>
          <w:sz w:val="28"/>
          <w:szCs w:val="28"/>
        </w:rPr>
        <w:t>, группам видов расходов, разделам, подразделам классификации расходов бюджета: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 2021 год согласно приложению № 11 к настоящему Решению;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 плановый период 2022 и 2023 годов </w:t>
      </w:r>
      <w:proofErr w:type="gramStart"/>
      <w:r>
        <w:rPr>
          <w:rFonts w:ascii="Times New Roman" w:eastAsia="Times New Roman" w:hAnsi="Times New Roman" w:cs="Times New Roman"/>
          <w:sz w:val="28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№ 12 к настоящему Решению.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Утвердить общий объем бюджетных ассигнований, направляемых на исполнение публичных нормативных обязательств на 2021-2023 годы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0,00 </w:t>
      </w:r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 ежегодно.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6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Учесть в  бюджете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объем дотаций из   бюджета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 района Республики Татарстан на выравнивание бюджетной обеспеченности 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2021 году в сумме 747,42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плановом периоде 2022 года в сумме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743,20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 2023года в сумме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738,30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7</w:t>
      </w:r>
    </w:p>
    <w:p w:rsidR="00704D16" w:rsidRDefault="00704D16" w:rsidP="00704D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Учесть  в бюджете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 района Республики Татарстан объем субвенций из бюджета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 района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 в  2021 году в сумме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99,85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тыс. рублей, в 2022 году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101,30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2023 году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105,10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рублей.</w:t>
      </w:r>
      <w:proofErr w:type="gramEnd"/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8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объем  межбюджетных трансфертов, подлежащих перечислению в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на осуществление  внешнего муниципального финансового контроля, согласно заключенным соглашениям: </w:t>
      </w:r>
      <w:proofErr w:type="gramEnd"/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2021 году в сумме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плановом периоде 2022 года в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тыс. рублей и  2023 года в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9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 не вправе принимать в 2021 году решения, приводящие к увеличению штатной численности муниципальных служащих, а также работников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10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Доходы, фактически полученные при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217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Субсидии,  субвенции и межбюджетные трансферты, фактически полученные при исполнении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left="-360"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 11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муниципальных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контрактов на поставку товаров, выполнение работ, оказание услуг, подлежащих в соответствии с условиями этих муниципальных контрактов оплате в 2020 году, направляются в 2021 году на увеличение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бюджетных ассигнований на указанные цели, в случае принятия Исполнительным комитетом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соответствующего решения.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Статья 12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в 2021 году доходы от сдачи в аренду имущества, находящегося в собственности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состав доходов бюджета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  <w:proofErr w:type="gramEnd"/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Статья 13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Татарстан, в соответствии с заключенными соглашениями. 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Статья 14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1 января 2021 года.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15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решение в специальных информационных стендах, установленных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6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решение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Республики Татарстан</w:t>
      </w:r>
      <w:r>
        <w:rPr>
          <w:rFonts w:ascii="Times New Roman" w:hAnsi="Times New Roman"/>
          <w:sz w:val="28"/>
          <w:szCs w:val="28"/>
          <w:lang w:val="tt-RU"/>
        </w:rPr>
        <w:t xml:space="preserve"> в информационно – телекоммуникационной сети «Интернет» по веб-адресу: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  <w:lang w:val="tt-RU"/>
          </w:rPr>
          <w:t>http://kushman-kaybici.tatarstan.ru</w:t>
        </w:r>
      </w:hyperlink>
      <w:r>
        <w:rPr>
          <w:rFonts w:ascii="Times New Roman" w:eastAsia="Times New Roman" w:hAnsi="Times New Roman"/>
          <w:sz w:val="28"/>
          <w:szCs w:val="28"/>
          <w:lang w:val="tt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16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</w:rPr>
      </w:pPr>
    </w:p>
    <w:p w:rsidR="00704D16" w:rsidRDefault="00704D16" w:rsidP="00704D1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704D16" w:rsidRDefault="00704D16" w:rsidP="00704D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704D16" w:rsidRDefault="00704D16" w:rsidP="00704D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                                                                          Л.Р.Сафина</w:t>
      </w:r>
    </w:p>
    <w:p w:rsidR="00704D16" w:rsidRDefault="00704D16" w:rsidP="00704D16"/>
    <w:tbl>
      <w:tblPr>
        <w:tblW w:w="9513" w:type="dxa"/>
        <w:tblInd w:w="93" w:type="dxa"/>
        <w:tblLook w:val="04A0"/>
      </w:tblPr>
      <w:tblGrid>
        <w:gridCol w:w="2709"/>
        <w:gridCol w:w="4677"/>
        <w:gridCol w:w="2127"/>
      </w:tblGrid>
      <w:tr w:rsidR="00704D16" w:rsidTr="00704D16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704D16" w:rsidRDefault="00704D16"/>
        </w:tc>
        <w:tc>
          <w:tcPr>
            <w:tcW w:w="4677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Приложение 1</w:t>
            </w:r>
          </w:p>
        </w:tc>
        <w:tc>
          <w:tcPr>
            <w:tcW w:w="212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677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right="-250"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212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677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right="-2802"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2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80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704D16" w:rsidTr="00704D16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80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______________2020 года №_______</w:t>
            </w:r>
          </w:p>
        </w:tc>
      </w:tr>
      <w:tr w:rsidR="00704D16" w:rsidTr="00704D16">
        <w:trPr>
          <w:trHeight w:val="375"/>
        </w:trPr>
        <w:tc>
          <w:tcPr>
            <w:tcW w:w="9513" w:type="dxa"/>
            <w:gridSpan w:val="3"/>
            <w:noWrap/>
            <w:vAlign w:val="bottom"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704D16" w:rsidTr="00704D16">
        <w:trPr>
          <w:trHeight w:val="375"/>
        </w:trPr>
        <w:tc>
          <w:tcPr>
            <w:tcW w:w="9513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704D16" w:rsidTr="00704D16">
        <w:trPr>
          <w:trHeight w:val="535"/>
        </w:trPr>
        <w:tc>
          <w:tcPr>
            <w:tcW w:w="9513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704D16" w:rsidTr="00704D16">
        <w:trPr>
          <w:trHeight w:val="375"/>
        </w:trPr>
        <w:tc>
          <w:tcPr>
            <w:tcW w:w="9513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2021 год</w:t>
            </w:r>
          </w:p>
        </w:tc>
      </w:tr>
      <w:tr w:rsidR="00704D16" w:rsidTr="00704D16">
        <w:trPr>
          <w:trHeight w:val="315"/>
        </w:trPr>
        <w:tc>
          <w:tcPr>
            <w:tcW w:w="270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67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12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Сумма 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ублей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704D16" w:rsidTr="00704D1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-1 373,17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-1 373,17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-1 373,17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-1 373,17</w:t>
            </w:r>
          </w:p>
        </w:tc>
      </w:tr>
      <w:tr w:rsidR="00704D16" w:rsidTr="00704D1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1 373,17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1 373,17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1 373,17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1 373,17</w:t>
            </w:r>
          </w:p>
        </w:tc>
      </w:tr>
    </w:tbl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tbl>
      <w:tblPr>
        <w:tblW w:w="9938" w:type="dxa"/>
        <w:tblInd w:w="93" w:type="dxa"/>
        <w:tblLook w:val="04A0"/>
      </w:tblPr>
      <w:tblGrid>
        <w:gridCol w:w="2709"/>
        <w:gridCol w:w="3969"/>
        <w:gridCol w:w="1559"/>
        <w:gridCol w:w="1701"/>
      </w:tblGrid>
      <w:tr w:rsidR="00704D16" w:rsidTr="00704D16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704D16" w:rsidRDefault="00704D16"/>
        </w:tc>
        <w:tc>
          <w:tcPr>
            <w:tcW w:w="3969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Приложение 2</w:t>
            </w:r>
          </w:p>
        </w:tc>
        <w:tc>
          <w:tcPr>
            <w:tcW w:w="155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969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155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52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52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right="-533"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1701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52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right="-958"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______________2020 года   №________</w:t>
            </w:r>
          </w:p>
        </w:tc>
        <w:tc>
          <w:tcPr>
            <w:tcW w:w="1701" w:type="dxa"/>
            <w:noWrap/>
            <w:vAlign w:val="bottom"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04D16" w:rsidTr="00704D16">
        <w:trPr>
          <w:trHeight w:val="375"/>
        </w:trPr>
        <w:tc>
          <w:tcPr>
            <w:tcW w:w="9938" w:type="dxa"/>
            <w:gridSpan w:val="4"/>
            <w:noWrap/>
            <w:vAlign w:val="bottom"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704D16" w:rsidTr="00704D16">
        <w:trPr>
          <w:trHeight w:val="375"/>
        </w:trPr>
        <w:tc>
          <w:tcPr>
            <w:tcW w:w="9938" w:type="dxa"/>
            <w:gridSpan w:val="4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704D16" w:rsidTr="00704D16">
        <w:trPr>
          <w:trHeight w:val="375"/>
        </w:trPr>
        <w:tc>
          <w:tcPr>
            <w:tcW w:w="9938" w:type="dxa"/>
            <w:gridSpan w:val="4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704D16" w:rsidTr="00704D16">
        <w:trPr>
          <w:trHeight w:val="375"/>
        </w:trPr>
        <w:tc>
          <w:tcPr>
            <w:tcW w:w="9938" w:type="dxa"/>
            <w:gridSpan w:val="4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плановый период 2022 и 2023 годов</w:t>
            </w:r>
          </w:p>
        </w:tc>
      </w:tr>
      <w:tr w:rsidR="00704D16" w:rsidTr="00704D16">
        <w:trPr>
          <w:trHeight w:val="315"/>
        </w:trPr>
        <w:tc>
          <w:tcPr>
            <w:tcW w:w="270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96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55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ублей</w:t>
            </w:r>
          </w:p>
        </w:tc>
      </w:tr>
      <w:tr w:rsidR="00704D16" w:rsidTr="00704D1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2023 год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704D16" w:rsidTr="00704D1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-1 391,80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-1 391,80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-1 391,80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-1 391,80</w:t>
            </w:r>
          </w:p>
        </w:tc>
      </w:tr>
      <w:tr w:rsidR="00704D16" w:rsidTr="00704D1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1 391,80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1 391,80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1 391,80</w:t>
            </w:r>
          </w:p>
        </w:tc>
      </w:tr>
      <w:tr w:rsidR="00704D16" w:rsidTr="00704D1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1 391,80</w:t>
            </w:r>
          </w:p>
        </w:tc>
      </w:tr>
    </w:tbl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tbl>
      <w:tblPr>
        <w:tblW w:w="9938" w:type="dxa"/>
        <w:tblInd w:w="93" w:type="dxa"/>
        <w:tblLook w:val="04A0"/>
      </w:tblPr>
      <w:tblGrid>
        <w:gridCol w:w="9654"/>
        <w:gridCol w:w="284"/>
      </w:tblGrid>
      <w:tr w:rsidR="00704D16" w:rsidTr="00704D16">
        <w:trPr>
          <w:trHeight w:val="255"/>
        </w:trPr>
        <w:tc>
          <w:tcPr>
            <w:tcW w:w="9654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right="-2769" w:firstLineChars="1080" w:firstLine="2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Приложение 3</w:t>
            </w:r>
          </w:p>
        </w:tc>
        <w:tc>
          <w:tcPr>
            <w:tcW w:w="28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9654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к решению Совета </w:t>
            </w:r>
          </w:p>
        </w:tc>
        <w:tc>
          <w:tcPr>
            <w:tcW w:w="28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993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704D16" w:rsidTr="00704D16">
        <w:trPr>
          <w:trHeight w:val="255"/>
        </w:trPr>
        <w:tc>
          <w:tcPr>
            <w:tcW w:w="993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right="-533"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704D16" w:rsidTr="00704D16">
        <w:trPr>
          <w:trHeight w:val="255"/>
        </w:trPr>
        <w:tc>
          <w:tcPr>
            <w:tcW w:w="993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right="-958"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от ______________2020 года   №________</w:t>
            </w:r>
          </w:p>
        </w:tc>
      </w:tr>
    </w:tbl>
    <w:p w:rsidR="00704D16" w:rsidRDefault="00704D16" w:rsidP="00704D16">
      <w:pPr>
        <w:rPr>
          <w:rFonts w:ascii="Times New Roman" w:hAnsi="Times New Roman" w:cs="Times New Roman"/>
        </w:rPr>
      </w:pPr>
    </w:p>
    <w:tbl>
      <w:tblPr>
        <w:tblW w:w="10725" w:type="dxa"/>
        <w:tblInd w:w="-885" w:type="dxa"/>
        <w:tblLayout w:type="fixed"/>
        <w:tblLook w:val="04A0"/>
      </w:tblPr>
      <w:tblGrid>
        <w:gridCol w:w="976"/>
        <w:gridCol w:w="5258"/>
        <w:gridCol w:w="2266"/>
        <w:gridCol w:w="236"/>
        <w:gridCol w:w="236"/>
        <w:gridCol w:w="1513"/>
        <w:gridCol w:w="240"/>
      </w:tblGrid>
      <w:tr w:rsidR="00704D16" w:rsidTr="00704D16">
        <w:trPr>
          <w:trHeight w:val="255"/>
        </w:trPr>
        <w:tc>
          <w:tcPr>
            <w:tcW w:w="8505" w:type="dxa"/>
            <w:gridSpan w:val="3"/>
            <w:noWrap/>
            <w:vAlign w:val="bottom"/>
            <w:hideMark/>
          </w:tcPr>
          <w:p w:rsidR="00704D16" w:rsidRDefault="00704D16"/>
        </w:tc>
        <w:tc>
          <w:tcPr>
            <w:tcW w:w="236" w:type="dxa"/>
            <w:noWrap/>
            <w:vAlign w:val="bottom"/>
            <w:hideMark/>
          </w:tcPr>
          <w:p w:rsidR="00704D16" w:rsidRDefault="00704D16"/>
        </w:tc>
        <w:tc>
          <w:tcPr>
            <w:tcW w:w="236" w:type="dxa"/>
            <w:noWrap/>
            <w:vAlign w:val="bottom"/>
            <w:hideMark/>
          </w:tcPr>
          <w:p w:rsidR="00704D16" w:rsidRDefault="00704D16"/>
        </w:tc>
        <w:tc>
          <w:tcPr>
            <w:tcW w:w="1754" w:type="dxa"/>
            <w:gridSpan w:val="2"/>
            <w:noWrap/>
            <w:vAlign w:val="bottom"/>
            <w:hideMark/>
          </w:tcPr>
          <w:p w:rsidR="00704D16" w:rsidRDefault="00704D16"/>
        </w:tc>
      </w:tr>
      <w:tr w:rsidR="00704D16" w:rsidTr="00704D16">
        <w:trPr>
          <w:trHeight w:val="255"/>
        </w:trPr>
        <w:tc>
          <w:tcPr>
            <w:tcW w:w="8505" w:type="dxa"/>
            <w:gridSpan w:val="3"/>
            <w:noWrap/>
            <w:vAlign w:val="bottom"/>
            <w:hideMark/>
          </w:tcPr>
          <w:p w:rsidR="00704D16" w:rsidRDefault="00704D16"/>
        </w:tc>
        <w:tc>
          <w:tcPr>
            <w:tcW w:w="236" w:type="dxa"/>
            <w:noWrap/>
            <w:vAlign w:val="bottom"/>
            <w:hideMark/>
          </w:tcPr>
          <w:p w:rsidR="00704D16" w:rsidRDefault="00704D16"/>
        </w:tc>
        <w:tc>
          <w:tcPr>
            <w:tcW w:w="236" w:type="dxa"/>
            <w:noWrap/>
            <w:vAlign w:val="bottom"/>
            <w:hideMark/>
          </w:tcPr>
          <w:p w:rsidR="00704D16" w:rsidRDefault="00704D16"/>
        </w:tc>
        <w:tc>
          <w:tcPr>
            <w:tcW w:w="1754" w:type="dxa"/>
            <w:gridSpan w:val="2"/>
            <w:noWrap/>
            <w:vAlign w:val="bottom"/>
            <w:hideMark/>
          </w:tcPr>
          <w:p w:rsidR="00704D16" w:rsidRDefault="00704D16"/>
        </w:tc>
      </w:tr>
      <w:tr w:rsidR="00704D16" w:rsidTr="00704D16">
        <w:trPr>
          <w:gridAfter w:val="2"/>
          <w:wAfter w:w="1754" w:type="dxa"/>
          <w:trHeight w:val="255"/>
        </w:trPr>
        <w:tc>
          <w:tcPr>
            <w:tcW w:w="8505" w:type="dxa"/>
            <w:gridSpan w:val="3"/>
            <w:noWrap/>
            <w:vAlign w:val="bottom"/>
            <w:hideMark/>
          </w:tcPr>
          <w:p w:rsidR="00704D16" w:rsidRDefault="00704D16"/>
        </w:tc>
        <w:tc>
          <w:tcPr>
            <w:tcW w:w="236" w:type="dxa"/>
            <w:noWrap/>
            <w:vAlign w:val="bottom"/>
            <w:hideMark/>
          </w:tcPr>
          <w:p w:rsidR="00704D16" w:rsidRDefault="00704D16"/>
        </w:tc>
        <w:tc>
          <w:tcPr>
            <w:tcW w:w="236" w:type="dxa"/>
            <w:noWrap/>
            <w:vAlign w:val="bottom"/>
            <w:hideMark/>
          </w:tcPr>
          <w:p w:rsidR="00704D16" w:rsidRDefault="00704D16"/>
        </w:tc>
      </w:tr>
      <w:tr w:rsidR="00704D16" w:rsidTr="00704D16">
        <w:trPr>
          <w:gridAfter w:val="2"/>
          <w:wAfter w:w="1754" w:type="dxa"/>
          <w:trHeight w:val="255"/>
        </w:trPr>
        <w:tc>
          <w:tcPr>
            <w:tcW w:w="8505" w:type="dxa"/>
            <w:gridSpan w:val="3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gridAfter w:val="2"/>
          <w:wAfter w:w="1754" w:type="dxa"/>
          <w:trHeight w:val="255"/>
        </w:trPr>
        <w:tc>
          <w:tcPr>
            <w:tcW w:w="8505" w:type="dxa"/>
            <w:gridSpan w:val="3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375"/>
        </w:trPr>
        <w:tc>
          <w:tcPr>
            <w:tcW w:w="9514" w:type="dxa"/>
            <w:gridSpan w:val="5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1215"/>
        </w:trPr>
        <w:tc>
          <w:tcPr>
            <w:tcW w:w="9514" w:type="dxa"/>
            <w:gridSpan w:val="5"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бюджет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в 2021 году 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315"/>
        </w:trPr>
        <w:tc>
          <w:tcPr>
            <w:tcW w:w="5261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503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750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255"/>
        </w:trPr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Сумма,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уб.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255"/>
        </w:trPr>
        <w:tc>
          <w:tcPr>
            <w:tcW w:w="9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3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28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525,90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255"/>
        </w:trPr>
        <w:tc>
          <w:tcPr>
            <w:tcW w:w="5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5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1 01 02000 01 0000 </w:t>
            </w:r>
          </w:p>
        </w:tc>
        <w:tc>
          <w:tcPr>
            <w:tcW w:w="17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55,30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270"/>
        </w:trPr>
        <w:tc>
          <w:tcPr>
            <w:tcW w:w="9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28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Единый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сельхоз налог</w:t>
            </w:r>
            <w:proofErr w:type="gramEnd"/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39,40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28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424,20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82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1 06 01000 00 0000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123,20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30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1 06 06000 00 0000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301,00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66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7,00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94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1 11 05035 10 0000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40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847,27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30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2 02 10000 00 0000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747,42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30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2 02 30000 00 0000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99,85</w:t>
            </w:r>
          </w:p>
        </w:tc>
      </w:tr>
      <w:tr w:rsidR="00704D16" w:rsidTr="00704D16">
        <w:trPr>
          <w:gridBefore w:val="1"/>
          <w:gridAfter w:val="1"/>
          <w:wBefore w:w="977" w:type="dxa"/>
          <w:wAfter w:w="240" w:type="dxa"/>
          <w:trHeight w:val="28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1373,17</w:t>
            </w:r>
          </w:p>
        </w:tc>
      </w:tr>
    </w:tbl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tbl>
      <w:tblPr>
        <w:tblW w:w="11152" w:type="dxa"/>
        <w:tblInd w:w="-885" w:type="dxa"/>
        <w:tblLook w:val="04A0"/>
      </w:tblPr>
      <w:tblGrid>
        <w:gridCol w:w="978"/>
        <w:gridCol w:w="1187"/>
        <w:gridCol w:w="2740"/>
        <w:gridCol w:w="199"/>
        <w:gridCol w:w="2842"/>
        <w:gridCol w:w="1581"/>
        <w:gridCol w:w="1581"/>
        <w:gridCol w:w="237"/>
        <w:gridCol w:w="236"/>
      </w:tblGrid>
      <w:tr w:rsidR="00704D16" w:rsidTr="00704D16">
        <w:trPr>
          <w:trHeight w:val="315"/>
        </w:trPr>
        <w:tc>
          <w:tcPr>
            <w:tcW w:w="4905" w:type="dxa"/>
            <w:gridSpan w:val="3"/>
            <w:noWrap/>
            <w:vAlign w:val="bottom"/>
            <w:hideMark/>
          </w:tcPr>
          <w:p w:rsidR="00704D16" w:rsidRDefault="00704D16">
            <w:bookmarkStart w:id="0" w:name="RANGE!A1:C62"/>
            <w:bookmarkEnd w:id="0"/>
          </w:p>
        </w:tc>
        <w:tc>
          <w:tcPr>
            <w:tcW w:w="6011" w:type="dxa"/>
            <w:gridSpan w:val="5"/>
            <w:noWrap/>
            <w:vAlign w:val="bottom"/>
            <w:hideMark/>
          </w:tcPr>
          <w:tbl>
            <w:tblPr>
              <w:tblW w:w="6139" w:type="dxa"/>
              <w:tblLook w:val="04A0"/>
            </w:tblPr>
            <w:tblGrid>
              <w:gridCol w:w="5903"/>
              <w:gridCol w:w="236"/>
            </w:tblGrid>
            <w:tr w:rsidR="00704D16">
              <w:trPr>
                <w:trHeight w:val="255"/>
              </w:trPr>
              <w:tc>
                <w:tcPr>
                  <w:tcW w:w="5903" w:type="dxa"/>
                  <w:noWrap/>
                  <w:vAlign w:val="bottom"/>
                  <w:hideMark/>
                </w:tcPr>
                <w:p w:rsidR="00704D16" w:rsidRDefault="00704D16">
                  <w:pPr>
                    <w:spacing w:after="0" w:line="240" w:lineRule="auto"/>
                    <w:ind w:left="-3953" w:right="-2769" w:firstLineChars="1426" w:firstLine="28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Приложение 4</w:t>
                  </w: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704D16" w:rsidRDefault="00704D16">
                  <w:pPr>
                    <w:spacing w:after="0"/>
                  </w:pPr>
                </w:p>
              </w:tc>
            </w:tr>
            <w:tr w:rsidR="00704D16">
              <w:trPr>
                <w:trHeight w:val="255"/>
              </w:trPr>
              <w:tc>
                <w:tcPr>
                  <w:tcW w:w="5903" w:type="dxa"/>
                  <w:noWrap/>
                  <w:vAlign w:val="bottom"/>
                  <w:hideMark/>
                </w:tcPr>
                <w:p w:rsidR="00704D16" w:rsidRDefault="00704D16">
                  <w:pPr>
                    <w:spacing w:after="0" w:line="240" w:lineRule="auto"/>
                    <w:ind w:left="-3953" w:firstLineChars="1426" w:firstLine="28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к решению Совета </w:t>
                  </w: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704D16" w:rsidRDefault="00704D16">
                  <w:pPr>
                    <w:spacing w:after="0"/>
                  </w:pPr>
                </w:p>
              </w:tc>
            </w:tr>
            <w:tr w:rsidR="00704D16">
              <w:trPr>
                <w:gridAfter w:val="1"/>
                <w:wAfter w:w="236" w:type="dxa"/>
                <w:trHeight w:val="255"/>
              </w:trPr>
              <w:tc>
                <w:tcPr>
                  <w:tcW w:w="5903" w:type="dxa"/>
                  <w:noWrap/>
                  <w:vAlign w:val="bottom"/>
                  <w:hideMark/>
                </w:tcPr>
                <w:p w:rsidR="00704D16" w:rsidRDefault="00704D16">
                  <w:pPr>
                    <w:spacing w:after="0" w:line="240" w:lineRule="auto"/>
                    <w:ind w:left="-3953" w:firstLineChars="1426" w:firstLine="28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сельского поселения</w:t>
                  </w:r>
                </w:p>
              </w:tc>
            </w:tr>
            <w:tr w:rsidR="00704D16">
              <w:trPr>
                <w:gridAfter w:val="1"/>
                <w:wAfter w:w="236" w:type="dxa"/>
                <w:trHeight w:val="255"/>
              </w:trPr>
              <w:tc>
                <w:tcPr>
                  <w:tcW w:w="5903" w:type="dxa"/>
                  <w:noWrap/>
                  <w:vAlign w:val="bottom"/>
                  <w:hideMark/>
                </w:tcPr>
                <w:p w:rsidR="00704D16" w:rsidRDefault="00704D16">
                  <w:pPr>
                    <w:spacing w:after="0" w:line="240" w:lineRule="auto"/>
                    <w:ind w:left="-3953" w:right="-533" w:firstLineChars="1426" w:firstLine="28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704D16">
              <w:trPr>
                <w:gridAfter w:val="1"/>
                <w:wAfter w:w="236" w:type="dxa"/>
                <w:trHeight w:val="255"/>
              </w:trPr>
              <w:tc>
                <w:tcPr>
                  <w:tcW w:w="5903" w:type="dxa"/>
                  <w:noWrap/>
                  <w:vAlign w:val="bottom"/>
                  <w:hideMark/>
                </w:tcPr>
                <w:p w:rsidR="00704D16" w:rsidRDefault="00704D16">
                  <w:pPr>
                    <w:spacing w:after="0" w:line="240" w:lineRule="auto"/>
                    <w:ind w:left="-3953" w:right="-533" w:firstLineChars="1426" w:firstLine="28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от_____________2020 года   №________</w:t>
                  </w:r>
                </w:p>
              </w:tc>
            </w:tr>
          </w:tbl>
          <w:p w:rsidR="00704D16" w:rsidRDefault="00704D16"/>
        </w:tc>
        <w:tc>
          <w:tcPr>
            <w:tcW w:w="236" w:type="dxa"/>
            <w:noWrap/>
            <w:vAlign w:val="bottom"/>
            <w:hideMark/>
          </w:tcPr>
          <w:p w:rsidR="00704D16" w:rsidRDefault="00704D16"/>
        </w:tc>
      </w:tr>
      <w:tr w:rsidR="00704D16" w:rsidTr="00704D16">
        <w:trPr>
          <w:trHeight w:val="315"/>
        </w:trPr>
        <w:tc>
          <w:tcPr>
            <w:tcW w:w="4905" w:type="dxa"/>
            <w:gridSpan w:val="3"/>
            <w:noWrap/>
            <w:vAlign w:val="bottom"/>
            <w:hideMark/>
          </w:tcPr>
          <w:p w:rsidR="00704D16" w:rsidRDefault="00704D16"/>
        </w:tc>
        <w:tc>
          <w:tcPr>
            <w:tcW w:w="6011" w:type="dxa"/>
            <w:gridSpan w:val="5"/>
            <w:vAlign w:val="bottom"/>
            <w:hideMark/>
          </w:tcPr>
          <w:p w:rsidR="00704D16" w:rsidRDefault="00704D16"/>
        </w:tc>
        <w:tc>
          <w:tcPr>
            <w:tcW w:w="236" w:type="dxa"/>
            <w:noWrap/>
            <w:vAlign w:val="bottom"/>
            <w:hideMark/>
          </w:tcPr>
          <w:p w:rsidR="00704D16" w:rsidRDefault="00704D16"/>
        </w:tc>
      </w:tr>
      <w:tr w:rsidR="00704D16" w:rsidTr="00704D16">
        <w:trPr>
          <w:trHeight w:val="315"/>
        </w:trPr>
        <w:tc>
          <w:tcPr>
            <w:tcW w:w="2165" w:type="dxa"/>
            <w:gridSpan w:val="2"/>
            <w:noWrap/>
            <w:vAlign w:val="bottom"/>
            <w:hideMark/>
          </w:tcPr>
          <w:p w:rsidR="00704D16" w:rsidRDefault="00704D16"/>
        </w:tc>
        <w:tc>
          <w:tcPr>
            <w:tcW w:w="2740" w:type="dxa"/>
            <w:noWrap/>
            <w:vAlign w:val="bottom"/>
            <w:hideMark/>
          </w:tcPr>
          <w:p w:rsidR="00704D16" w:rsidRDefault="00704D16"/>
        </w:tc>
        <w:tc>
          <w:tcPr>
            <w:tcW w:w="6011" w:type="dxa"/>
            <w:gridSpan w:val="5"/>
            <w:vAlign w:val="bottom"/>
            <w:hideMark/>
          </w:tcPr>
          <w:p w:rsidR="00704D16" w:rsidRDefault="00704D16"/>
        </w:tc>
        <w:tc>
          <w:tcPr>
            <w:tcW w:w="236" w:type="dxa"/>
            <w:noWrap/>
            <w:vAlign w:val="bottom"/>
            <w:hideMark/>
          </w:tcPr>
          <w:p w:rsidR="00704D16" w:rsidRDefault="00704D16"/>
        </w:tc>
      </w:tr>
      <w:tr w:rsidR="00704D16" w:rsidTr="00704D16">
        <w:trPr>
          <w:gridAfter w:val="4"/>
          <w:wAfter w:w="3496" w:type="dxa"/>
          <w:trHeight w:val="315"/>
        </w:trPr>
        <w:tc>
          <w:tcPr>
            <w:tcW w:w="2165" w:type="dxa"/>
            <w:gridSpan w:val="2"/>
            <w:noWrap/>
            <w:vAlign w:val="bottom"/>
            <w:hideMark/>
          </w:tcPr>
          <w:p w:rsidR="00704D16" w:rsidRDefault="00704D16"/>
        </w:tc>
        <w:tc>
          <w:tcPr>
            <w:tcW w:w="2740" w:type="dxa"/>
            <w:noWrap/>
            <w:vAlign w:val="bottom"/>
            <w:hideMark/>
          </w:tcPr>
          <w:p w:rsidR="00704D16" w:rsidRDefault="00704D16"/>
        </w:tc>
        <w:tc>
          <w:tcPr>
            <w:tcW w:w="2751" w:type="dxa"/>
            <w:gridSpan w:val="2"/>
            <w:noWrap/>
            <w:vAlign w:val="bottom"/>
            <w:hideMark/>
          </w:tcPr>
          <w:p w:rsidR="00704D16" w:rsidRDefault="00704D16"/>
        </w:tc>
      </w:tr>
      <w:tr w:rsidR="00704D16" w:rsidTr="00704D16">
        <w:trPr>
          <w:trHeight w:val="315"/>
        </w:trPr>
        <w:tc>
          <w:tcPr>
            <w:tcW w:w="2165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74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011" w:type="dxa"/>
            <w:gridSpan w:val="5"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15"/>
        </w:trPr>
        <w:tc>
          <w:tcPr>
            <w:tcW w:w="2165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74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011" w:type="dxa"/>
            <w:gridSpan w:val="5"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1215"/>
        </w:trPr>
        <w:tc>
          <w:tcPr>
            <w:tcW w:w="9518" w:type="dxa"/>
            <w:gridSpan w:val="6"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Поступление доходов в бюджет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 Республики Татарстан </w:t>
            </w:r>
          </w:p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на плановый период 2022  и 2023 годов</w:t>
            </w: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315"/>
        </w:trPr>
        <w:tc>
          <w:tcPr>
            <w:tcW w:w="4126" w:type="dxa"/>
            <w:gridSpan w:val="3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552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20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ублей</w:t>
            </w:r>
          </w:p>
        </w:tc>
        <w:tc>
          <w:tcPr>
            <w:tcW w:w="142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255"/>
        </w:trPr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 год</w:t>
            </w: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255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28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536,80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548,40</w:t>
            </w: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255"/>
        </w:trPr>
        <w:tc>
          <w:tcPr>
            <w:tcW w:w="4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1 01 02000 01 0000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58,30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61,20</w:t>
            </w: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27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28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Единый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сельхоз налог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42,40</w:t>
            </w: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28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430,40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436,80</w:t>
            </w: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82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1 06 01000 00 0000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135,80</w:t>
            </w: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30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1 06 06000 00 0000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301,00</w:t>
            </w: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66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94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1 11 05035 10 0000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40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844,50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843,40</w:t>
            </w: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30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2 02 10000 00 0000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738,30</w:t>
            </w: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30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2 02 30000 00 0000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105,10</w:t>
            </w:r>
          </w:p>
        </w:tc>
      </w:tr>
      <w:tr w:rsidR="00704D16" w:rsidTr="00704D16">
        <w:trPr>
          <w:gridBefore w:val="1"/>
          <w:gridAfter w:val="2"/>
          <w:wBefore w:w="978" w:type="dxa"/>
          <w:wAfter w:w="656" w:type="dxa"/>
          <w:trHeight w:val="28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1381,30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1391,80</w:t>
            </w:r>
          </w:p>
        </w:tc>
      </w:tr>
    </w:tbl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tbl>
      <w:tblPr>
        <w:tblW w:w="11451" w:type="dxa"/>
        <w:tblInd w:w="-318" w:type="dxa"/>
        <w:tblLook w:val="04A0"/>
      </w:tblPr>
      <w:tblGrid>
        <w:gridCol w:w="993"/>
        <w:gridCol w:w="605"/>
        <w:gridCol w:w="2089"/>
        <w:gridCol w:w="708"/>
        <w:gridCol w:w="6096"/>
        <w:gridCol w:w="960"/>
      </w:tblGrid>
      <w:tr w:rsidR="00704D16" w:rsidTr="00704D16">
        <w:trPr>
          <w:trHeight w:val="315"/>
        </w:trPr>
        <w:tc>
          <w:tcPr>
            <w:tcW w:w="4395" w:type="dxa"/>
            <w:gridSpan w:val="4"/>
            <w:noWrap/>
            <w:vAlign w:val="bottom"/>
            <w:hideMark/>
          </w:tcPr>
          <w:p w:rsidR="00704D16" w:rsidRDefault="00704D16"/>
        </w:tc>
        <w:tc>
          <w:tcPr>
            <w:tcW w:w="6096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Приложение 5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15"/>
        </w:trPr>
        <w:tc>
          <w:tcPr>
            <w:tcW w:w="4395" w:type="dxa"/>
            <w:gridSpan w:val="4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096" w:type="dxa"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к решению Совета 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15"/>
        </w:trPr>
        <w:tc>
          <w:tcPr>
            <w:tcW w:w="159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797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096" w:type="dxa"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15"/>
        </w:trPr>
        <w:tc>
          <w:tcPr>
            <w:tcW w:w="159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797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7056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704D16" w:rsidTr="00704D16">
        <w:trPr>
          <w:trHeight w:val="315"/>
        </w:trPr>
        <w:tc>
          <w:tcPr>
            <w:tcW w:w="159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797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096" w:type="dxa"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от __________2020 года №_______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15"/>
        </w:trPr>
        <w:tc>
          <w:tcPr>
            <w:tcW w:w="159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797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096" w:type="dxa"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90"/>
        </w:trPr>
        <w:tc>
          <w:tcPr>
            <w:tcW w:w="10491" w:type="dxa"/>
            <w:gridSpan w:val="5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Перечень главных администраторов доходов бюджета </w:t>
            </w:r>
          </w:p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поселения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15"/>
        </w:trPr>
        <w:tc>
          <w:tcPr>
            <w:tcW w:w="993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69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804" w:type="dxa"/>
            <w:gridSpan w:val="2"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15"/>
        </w:trPr>
        <w:tc>
          <w:tcPr>
            <w:tcW w:w="993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694" w:type="dxa"/>
            <w:gridSpan w:val="2"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804" w:type="dxa"/>
            <w:gridSpan w:val="2"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1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Палата земельных и имущественных  отношений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Республике Татарстан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1 13 02065 10 0000 130 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1 14 01050 10 0000 410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12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13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10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1 14 14040 10 0000 410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средства, полученные от реализации иного имущества, обращенного в собственность сельского поселения, подлежащие  зачислению в бюджет сельского поселения  (в части реализации основных средств по указанному имуществу)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1 14 14040 10 0000 440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средства, полученные от реализации иного имущества, обращенного в собственность сельского поселения, подлежащие  зачислению в бюджет сельского поселения    (в части реализации материальных запасов  по указанному имуществу)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1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1 11 02033 10 0000 120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1 11 03050 10 0000 120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1 13 02065 10 0000 130 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1 16 10061 10 0000 140</w:t>
            </w: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1 16 10123 01 0000 140</w:t>
            </w: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 от денежных взысканий (штрафов)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оступающие в счет погашения задолженности, образовавшейся до 1 января 2021 года,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подлежашие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зачислению в бюджет муниципального образования по нормативам, действующим до 1 января 2021 года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116 10100 10 0000 140</w:t>
            </w: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1 16 11064 01 0000 140</w:t>
            </w: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тяжеловесных и (или) крупногабаритных грузов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1 17 01050 10 0000 180 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1 17 05050 10 0000 180 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9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1 17 14030 10 0000 150 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3 02 16001 10 0000 150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2 02 29900 10 0000 150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2 02 39999 10 0000 150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2 02 45160 10 0000 150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2 04 05020 10 0000 150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1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60" w:type="dxa"/>
            <w:vMerge w:val="restart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1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202 15001 10 0000 150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муниципальных районов на выравнивание бюджетной обеспеченности</w:t>
            </w:r>
          </w:p>
        </w:tc>
        <w:tc>
          <w:tcPr>
            <w:tcW w:w="0" w:type="auto"/>
            <w:vMerge/>
            <w:vAlign w:val="center"/>
            <w:hideMark/>
          </w:tcPr>
          <w:p w:rsidR="00704D16" w:rsidRDefault="00704D16">
            <w:pPr>
              <w:spacing w:after="0" w:line="240" w:lineRule="auto"/>
            </w:pPr>
          </w:p>
        </w:tc>
      </w:tr>
      <w:tr w:rsidR="00704D16" w:rsidTr="00704D16">
        <w:trPr>
          <w:trHeight w:val="1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202 15002 10 0000 150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0" w:type="auto"/>
            <w:vMerge/>
            <w:vAlign w:val="center"/>
            <w:hideMark/>
          </w:tcPr>
          <w:p w:rsidR="00704D16" w:rsidRDefault="00704D16">
            <w:pPr>
              <w:spacing w:after="0" w:line="240" w:lineRule="auto"/>
            </w:pPr>
          </w:p>
        </w:tc>
      </w:tr>
      <w:tr w:rsidR="00704D16" w:rsidTr="00704D16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920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108 04020 01 4000 110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vMerge/>
            <w:vAlign w:val="center"/>
            <w:hideMark/>
          </w:tcPr>
          <w:p w:rsidR="00704D16" w:rsidRDefault="00704D16">
            <w:pPr>
              <w:spacing w:after="0" w:line="240" w:lineRule="auto"/>
            </w:pPr>
          </w:p>
        </w:tc>
      </w:tr>
    </w:tbl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tbl>
      <w:tblPr>
        <w:tblW w:w="9654" w:type="dxa"/>
        <w:tblInd w:w="93" w:type="dxa"/>
        <w:tblLook w:val="04A0"/>
      </w:tblPr>
      <w:tblGrid>
        <w:gridCol w:w="1180"/>
        <w:gridCol w:w="3460"/>
        <w:gridCol w:w="5014"/>
      </w:tblGrid>
      <w:tr w:rsidR="00704D16" w:rsidTr="00704D16">
        <w:trPr>
          <w:trHeight w:val="315"/>
        </w:trPr>
        <w:tc>
          <w:tcPr>
            <w:tcW w:w="1180" w:type="dxa"/>
            <w:hideMark/>
          </w:tcPr>
          <w:p w:rsidR="00704D16" w:rsidRDefault="00704D16"/>
        </w:tc>
        <w:tc>
          <w:tcPr>
            <w:tcW w:w="3460" w:type="dxa"/>
            <w:noWrap/>
            <w:vAlign w:val="bottom"/>
            <w:hideMark/>
          </w:tcPr>
          <w:p w:rsidR="00704D16" w:rsidRDefault="00704D16"/>
        </w:tc>
        <w:tc>
          <w:tcPr>
            <w:tcW w:w="5014" w:type="dxa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Приложение 6</w:t>
            </w:r>
          </w:p>
        </w:tc>
      </w:tr>
      <w:tr w:rsidR="00704D16" w:rsidTr="00704D16">
        <w:trPr>
          <w:trHeight w:val="315"/>
        </w:trPr>
        <w:tc>
          <w:tcPr>
            <w:tcW w:w="1180" w:type="dxa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4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014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  <w:p w:rsidR="00704D16" w:rsidRDefault="00704D1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704D16" w:rsidTr="00704D16">
        <w:trPr>
          <w:trHeight w:val="315"/>
        </w:trPr>
        <w:tc>
          <w:tcPr>
            <w:tcW w:w="1180" w:type="dxa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4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014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704D16" w:rsidTr="00704D16">
        <w:trPr>
          <w:trHeight w:val="315"/>
        </w:trPr>
        <w:tc>
          <w:tcPr>
            <w:tcW w:w="1180" w:type="dxa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460" w:type="dxa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014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Татарстан</w:t>
            </w:r>
          </w:p>
          <w:p w:rsidR="00704D16" w:rsidRDefault="00704D1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 _________   2020г.  №____</w:t>
            </w:r>
          </w:p>
        </w:tc>
      </w:tr>
      <w:tr w:rsidR="00704D16" w:rsidTr="00704D16">
        <w:trPr>
          <w:trHeight w:val="315"/>
        </w:trPr>
        <w:tc>
          <w:tcPr>
            <w:tcW w:w="1180" w:type="dxa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460" w:type="dxa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01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75"/>
        </w:trPr>
        <w:tc>
          <w:tcPr>
            <w:tcW w:w="9654" w:type="dxa"/>
            <w:gridSpan w:val="3"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Перечень главных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администраторов источников финансирования дефицита бюджета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704D16" w:rsidTr="00704D16">
        <w:trPr>
          <w:trHeight w:val="675"/>
        </w:trPr>
        <w:tc>
          <w:tcPr>
            <w:tcW w:w="1180" w:type="dxa"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460" w:type="dxa"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014" w:type="dxa"/>
            <w:vAlign w:val="center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0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704D16" w:rsidTr="00704D16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4D16" w:rsidTr="00704D16">
        <w:trPr>
          <w:trHeight w:val="315"/>
        </w:trPr>
        <w:tc>
          <w:tcPr>
            <w:tcW w:w="96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муниципального района</w:t>
            </w:r>
          </w:p>
        </w:tc>
      </w:tr>
      <w:tr w:rsidR="00704D16" w:rsidTr="00704D16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</w:tr>
      <w:tr w:rsidR="00704D16" w:rsidTr="00704D16">
        <w:trPr>
          <w:trHeight w:val="6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</w:tr>
    </w:tbl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tbl>
      <w:tblPr>
        <w:tblW w:w="10640" w:type="dxa"/>
        <w:tblInd w:w="-601" w:type="dxa"/>
        <w:tblLayout w:type="fixed"/>
        <w:tblLook w:val="04A0"/>
      </w:tblPr>
      <w:tblGrid>
        <w:gridCol w:w="907"/>
        <w:gridCol w:w="880"/>
        <w:gridCol w:w="2119"/>
        <w:gridCol w:w="1460"/>
        <w:gridCol w:w="1580"/>
        <w:gridCol w:w="617"/>
        <w:gridCol w:w="1897"/>
        <w:gridCol w:w="1180"/>
      </w:tblGrid>
      <w:tr w:rsidR="00704D16" w:rsidTr="00704D16">
        <w:trPr>
          <w:trHeight w:val="300"/>
        </w:trPr>
        <w:tc>
          <w:tcPr>
            <w:tcW w:w="907" w:type="dxa"/>
            <w:noWrap/>
            <w:vAlign w:val="bottom"/>
            <w:hideMark/>
          </w:tcPr>
          <w:p w:rsidR="00704D16" w:rsidRDefault="00704D16"/>
        </w:tc>
        <w:tc>
          <w:tcPr>
            <w:tcW w:w="880" w:type="dxa"/>
            <w:noWrap/>
            <w:vAlign w:val="bottom"/>
            <w:hideMark/>
          </w:tcPr>
          <w:p w:rsidR="00704D16" w:rsidRDefault="00704D16"/>
        </w:tc>
        <w:tc>
          <w:tcPr>
            <w:tcW w:w="2119" w:type="dxa"/>
            <w:noWrap/>
            <w:vAlign w:val="bottom"/>
            <w:hideMark/>
          </w:tcPr>
          <w:p w:rsidR="00704D16" w:rsidRDefault="00704D16"/>
        </w:tc>
        <w:tc>
          <w:tcPr>
            <w:tcW w:w="1460" w:type="dxa"/>
            <w:noWrap/>
            <w:vAlign w:val="bottom"/>
            <w:hideMark/>
          </w:tcPr>
          <w:p w:rsidR="00704D16" w:rsidRDefault="00704D16"/>
        </w:tc>
        <w:tc>
          <w:tcPr>
            <w:tcW w:w="2197" w:type="dxa"/>
            <w:gridSpan w:val="2"/>
            <w:hideMark/>
          </w:tcPr>
          <w:p w:rsidR="00704D16" w:rsidRDefault="00704D16" w:rsidP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7</w:t>
            </w:r>
          </w:p>
        </w:tc>
        <w:tc>
          <w:tcPr>
            <w:tcW w:w="189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90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11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094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решению  Совета                                    </w:t>
            </w:r>
          </w:p>
        </w:tc>
        <w:tc>
          <w:tcPr>
            <w:tcW w:w="11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90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11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094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90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11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094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1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90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11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094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"__"__________2020 г.  №_______</w:t>
            </w:r>
          </w:p>
        </w:tc>
        <w:tc>
          <w:tcPr>
            <w:tcW w:w="11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90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11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5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89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85"/>
        </w:trPr>
        <w:tc>
          <w:tcPr>
            <w:tcW w:w="10640" w:type="dxa"/>
            <w:gridSpan w:val="8"/>
            <w:noWrap/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РАСПРЕДЕЛЕНИЕ БЮДЖЕТНЫХ АССИГНОВАНИЙ</w:t>
            </w:r>
          </w:p>
        </w:tc>
      </w:tr>
      <w:tr w:rsidR="00704D16" w:rsidTr="00704D16">
        <w:trPr>
          <w:trHeight w:val="285"/>
        </w:trPr>
        <w:tc>
          <w:tcPr>
            <w:tcW w:w="10640" w:type="dxa"/>
            <w:gridSpan w:val="8"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ПО ГЛАВНЫМ РАСПОРЯДИТЕЛЯМ СРЕДСТВ БЮДЖЕТА </w:t>
            </w:r>
          </w:p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КУШМАНСКОГО СЕЛЬСКОГО ПОСЕЛЕНИЯ</w:t>
            </w:r>
          </w:p>
        </w:tc>
      </w:tr>
      <w:tr w:rsidR="00704D16" w:rsidTr="00704D16">
        <w:trPr>
          <w:trHeight w:val="285"/>
        </w:trPr>
        <w:tc>
          <w:tcPr>
            <w:tcW w:w="10640" w:type="dxa"/>
            <w:gridSpan w:val="8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КАЙБИЦКОГО МУНИЦИПАЛЬНОГО РАЙОНА НА 2021 ГОД </w:t>
            </w:r>
          </w:p>
        </w:tc>
      </w:tr>
      <w:tr w:rsidR="00704D16" w:rsidTr="00704D16">
        <w:trPr>
          <w:trHeight w:val="315"/>
        </w:trPr>
        <w:tc>
          <w:tcPr>
            <w:tcW w:w="907" w:type="dxa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80" w:type="dxa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119" w:type="dxa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60" w:type="dxa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580" w:type="dxa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17" w:type="dxa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897" w:type="dxa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70"/>
        </w:trPr>
        <w:tc>
          <w:tcPr>
            <w:tcW w:w="90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11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5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89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15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</w:tr>
      <w:tr w:rsidR="00704D16" w:rsidTr="00704D16">
        <w:trPr>
          <w:trHeight w:val="27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4D16" w:rsidTr="00704D16">
        <w:trPr>
          <w:trHeight w:val="405"/>
        </w:trPr>
        <w:tc>
          <w:tcPr>
            <w:tcW w:w="10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704D16" w:rsidTr="00704D16">
        <w:trPr>
          <w:trHeight w:val="204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456,00</w:t>
            </w:r>
          </w:p>
        </w:tc>
      </w:tr>
      <w:tr w:rsidR="00704D16" w:rsidTr="00704D16">
        <w:trPr>
          <w:trHeight w:val="205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313,16</w:t>
            </w:r>
          </w:p>
        </w:tc>
      </w:tr>
      <w:tr w:rsidR="00704D16" w:rsidTr="00704D16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114,42</w:t>
            </w:r>
          </w:p>
        </w:tc>
      </w:tr>
      <w:tr w:rsidR="00704D16" w:rsidTr="00704D16">
        <w:trPr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704D16" w:rsidTr="00704D16">
        <w:trPr>
          <w:trHeight w:val="331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704D16" w:rsidTr="00704D16">
        <w:trPr>
          <w:trHeight w:val="103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704D16" w:rsidTr="00704D16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704D16" w:rsidTr="00704D16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704D16" w:rsidTr="00704D16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704D16" w:rsidTr="00704D16">
        <w:trPr>
          <w:trHeight w:val="178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704D16" w:rsidTr="00704D16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127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</w:tr>
      <w:tr w:rsidR="00704D16" w:rsidTr="00704D16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89,19</w:t>
            </w:r>
          </w:p>
        </w:tc>
      </w:tr>
      <w:tr w:rsidR="00704D16" w:rsidTr="00704D16">
        <w:trPr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3,81</w:t>
            </w:r>
          </w:p>
        </w:tc>
      </w:tr>
      <w:tr w:rsidR="00704D16" w:rsidTr="00704D16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704D16" w:rsidTr="00704D16">
        <w:trPr>
          <w:trHeight w:val="25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7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55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1373,17</w:t>
            </w:r>
          </w:p>
        </w:tc>
      </w:tr>
    </w:tbl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tbl>
      <w:tblPr>
        <w:tblW w:w="11058" w:type="dxa"/>
        <w:tblInd w:w="-743" w:type="dxa"/>
        <w:tblLayout w:type="fixed"/>
        <w:tblLook w:val="04A0"/>
      </w:tblPr>
      <w:tblGrid>
        <w:gridCol w:w="763"/>
        <w:gridCol w:w="285"/>
        <w:gridCol w:w="516"/>
        <w:gridCol w:w="364"/>
        <w:gridCol w:w="1478"/>
        <w:gridCol w:w="709"/>
        <w:gridCol w:w="564"/>
        <w:gridCol w:w="610"/>
        <w:gridCol w:w="808"/>
        <w:gridCol w:w="580"/>
        <w:gridCol w:w="270"/>
        <w:gridCol w:w="567"/>
        <w:gridCol w:w="1417"/>
        <w:gridCol w:w="892"/>
        <w:gridCol w:w="204"/>
        <w:gridCol w:w="32"/>
        <w:gridCol w:w="857"/>
        <w:gridCol w:w="142"/>
      </w:tblGrid>
      <w:tr w:rsidR="00704D16" w:rsidTr="00704D16">
        <w:trPr>
          <w:trHeight w:val="300"/>
        </w:trPr>
        <w:tc>
          <w:tcPr>
            <w:tcW w:w="1048" w:type="dxa"/>
            <w:gridSpan w:val="2"/>
            <w:noWrap/>
            <w:vAlign w:val="bottom"/>
            <w:hideMark/>
          </w:tcPr>
          <w:p w:rsidR="00704D16" w:rsidRDefault="00704D16"/>
        </w:tc>
        <w:tc>
          <w:tcPr>
            <w:tcW w:w="880" w:type="dxa"/>
            <w:gridSpan w:val="2"/>
            <w:noWrap/>
            <w:vAlign w:val="bottom"/>
            <w:hideMark/>
          </w:tcPr>
          <w:p w:rsidR="00704D16" w:rsidRDefault="00704D16"/>
        </w:tc>
        <w:tc>
          <w:tcPr>
            <w:tcW w:w="2187" w:type="dxa"/>
            <w:gridSpan w:val="2"/>
            <w:noWrap/>
            <w:vAlign w:val="bottom"/>
            <w:hideMark/>
          </w:tcPr>
          <w:p w:rsidR="00704D16" w:rsidRDefault="00704D16"/>
        </w:tc>
        <w:tc>
          <w:tcPr>
            <w:tcW w:w="1174" w:type="dxa"/>
            <w:gridSpan w:val="2"/>
            <w:noWrap/>
            <w:vAlign w:val="bottom"/>
            <w:hideMark/>
          </w:tcPr>
          <w:p w:rsidR="00704D16" w:rsidRDefault="00704D16"/>
        </w:tc>
        <w:tc>
          <w:tcPr>
            <w:tcW w:w="2225" w:type="dxa"/>
            <w:gridSpan w:val="4"/>
            <w:hideMark/>
          </w:tcPr>
          <w:p w:rsidR="00704D16" w:rsidRDefault="00704D16">
            <w:pPr>
              <w:spacing w:after="0" w:line="240" w:lineRule="auto"/>
              <w:ind w:right="-20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Приложение 8</w:t>
            </w:r>
          </w:p>
        </w:tc>
        <w:tc>
          <w:tcPr>
            <w:tcW w:w="230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9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104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187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7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534" w:type="dxa"/>
            <w:gridSpan w:val="6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к решению Совета                                     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9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104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187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7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534" w:type="dxa"/>
            <w:gridSpan w:val="6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9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104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187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7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534" w:type="dxa"/>
            <w:gridSpan w:val="6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9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104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187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7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534" w:type="dxa"/>
            <w:gridSpan w:val="6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от "__"_____________2020  г. №______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9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104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187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7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38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37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30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9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gridAfter w:val="1"/>
          <w:wAfter w:w="142" w:type="dxa"/>
          <w:trHeight w:val="285"/>
        </w:trPr>
        <w:tc>
          <w:tcPr>
            <w:tcW w:w="10916" w:type="dxa"/>
            <w:gridSpan w:val="17"/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РАСПРЕДЕЛЕНИЕ БЮДЖЕТНЫХ АССИГНОВАНИЙ</w:t>
            </w:r>
          </w:p>
        </w:tc>
      </w:tr>
      <w:tr w:rsidR="00704D16" w:rsidTr="00704D16">
        <w:trPr>
          <w:gridAfter w:val="1"/>
          <w:wAfter w:w="142" w:type="dxa"/>
          <w:trHeight w:val="285"/>
        </w:trPr>
        <w:tc>
          <w:tcPr>
            <w:tcW w:w="10916" w:type="dxa"/>
            <w:gridSpan w:val="17"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ПО ГЛАВНЫМ РАСПОРЯДИТЕЛЯМ СРЕДСТВ БЮДЖЕТА</w:t>
            </w:r>
          </w:p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КУШМАНСКОГО СЕЛЬСКОГО ПОСЕЛЕНИЯ</w:t>
            </w:r>
          </w:p>
        </w:tc>
      </w:tr>
      <w:tr w:rsidR="00704D16" w:rsidTr="00704D16">
        <w:trPr>
          <w:gridAfter w:val="1"/>
          <w:wAfter w:w="142" w:type="dxa"/>
          <w:trHeight w:val="285"/>
        </w:trPr>
        <w:tc>
          <w:tcPr>
            <w:tcW w:w="10916" w:type="dxa"/>
            <w:gridSpan w:val="17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</w:t>
            </w:r>
          </w:p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 ПЛАНОВЫЙ ПЕРИОД 2022 и 2023 ГОДОВ</w:t>
            </w:r>
          </w:p>
        </w:tc>
      </w:tr>
      <w:tr w:rsidR="00704D16" w:rsidTr="00704D16">
        <w:trPr>
          <w:gridAfter w:val="1"/>
          <w:wAfter w:w="142" w:type="dxa"/>
          <w:trHeight w:val="315"/>
        </w:trPr>
        <w:tc>
          <w:tcPr>
            <w:tcW w:w="763" w:type="dxa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01" w:type="dxa"/>
            <w:gridSpan w:val="2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842" w:type="dxa"/>
            <w:gridSpan w:val="2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273" w:type="dxa"/>
            <w:gridSpan w:val="2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984" w:type="dxa"/>
            <w:gridSpan w:val="2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096" w:type="dxa"/>
            <w:gridSpan w:val="2"/>
            <w:noWrap/>
            <w:vAlign w:val="center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8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gridAfter w:val="1"/>
          <w:wAfter w:w="142" w:type="dxa"/>
          <w:trHeight w:val="270"/>
        </w:trPr>
        <w:tc>
          <w:tcPr>
            <w:tcW w:w="763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01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842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273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50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98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096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88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gridAfter w:val="1"/>
          <w:wAfter w:w="142" w:type="dxa"/>
          <w:trHeight w:val="315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</w:tr>
      <w:tr w:rsidR="00704D16" w:rsidTr="00704D16">
        <w:trPr>
          <w:gridAfter w:val="1"/>
          <w:wAfter w:w="142" w:type="dxa"/>
          <w:trHeight w:val="270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4D16" w:rsidTr="00704D16">
        <w:trPr>
          <w:gridAfter w:val="1"/>
          <w:wAfter w:w="142" w:type="dxa"/>
          <w:trHeight w:val="405"/>
        </w:trPr>
        <w:tc>
          <w:tcPr>
            <w:tcW w:w="10916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704D16" w:rsidTr="00704D16">
        <w:trPr>
          <w:gridAfter w:val="1"/>
          <w:wAfter w:w="142" w:type="dxa"/>
          <w:trHeight w:val="2040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459,43</w:t>
            </w:r>
          </w:p>
        </w:tc>
        <w:tc>
          <w:tcPr>
            <w:tcW w:w="8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462,86</w:t>
            </w:r>
          </w:p>
        </w:tc>
      </w:tr>
      <w:tr w:rsidR="00704D16" w:rsidTr="00704D16">
        <w:trPr>
          <w:gridAfter w:val="1"/>
          <w:wAfter w:w="142" w:type="dxa"/>
          <w:trHeight w:val="205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gridAfter w:val="1"/>
          <w:wAfter w:w="142" w:type="dxa"/>
          <w:trHeight w:val="204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316,51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317,87</w:t>
            </w:r>
          </w:p>
        </w:tc>
      </w:tr>
      <w:tr w:rsidR="00704D16" w:rsidTr="00704D16">
        <w:trPr>
          <w:gridAfter w:val="1"/>
          <w:wAfter w:w="142" w:type="dxa"/>
          <w:trHeight w:val="7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110,29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108,21</w:t>
            </w:r>
          </w:p>
        </w:tc>
      </w:tr>
      <w:tr w:rsidR="00704D16" w:rsidTr="00704D16">
        <w:trPr>
          <w:gridAfter w:val="1"/>
          <w:wAfter w:w="142" w:type="dxa"/>
          <w:trHeight w:val="51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2,77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2,76</w:t>
            </w:r>
          </w:p>
        </w:tc>
      </w:tr>
      <w:tr w:rsidR="00704D16" w:rsidTr="00704D16">
        <w:trPr>
          <w:gridAfter w:val="1"/>
          <w:wAfter w:w="142" w:type="dxa"/>
          <w:trHeight w:val="331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704D16" w:rsidTr="00704D16">
        <w:trPr>
          <w:gridAfter w:val="1"/>
          <w:wAfter w:w="142" w:type="dxa"/>
          <w:trHeight w:val="10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gridAfter w:val="1"/>
          <w:wAfter w:w="142" w:type="dxa"/>
          <w:trHeight w:val="204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04D16" w:rsidTr="00704D16">
        <w:trPr>
          <w:gridAfter w:val="1"/>
          <w:wAfter w:w="142" w:type="dxa"/>
          <w:trHeight w:val="102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</w:tr>
      <w:tr w:rsidR="00704D16" w:rsidTr="00704D16">
        <w:trPr>
          <w:gridAfter w:val="1"/>
          <w:wAfter w:w="142" w:type="dxa"/>
          <w:trHeight w:val="7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04D16" w:rsidTr="00704D16">
        <w:trPr>
          <w:gridAfter w:val="1"/>
          <w:wAfter w:w="142" w:type="dxa"/>
          <w:trHeight w:val="204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91,10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94,90</w:t>
            </w:r>
          </w:p>
        </w:tc>
      </w:tr>
      <w:tr w:rsidR="00704D16" w:rsidTr="00704D16">
        <w:trPr>
          <w:gridAfter w:val="1"/>
          <w:wAfter w:w="142" w:type="dxa"/>
          <w:trHeight w:val="178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04D16" w:rsidTr="00704D16">
        <w:trPr>
          <w:gridAfter w:val="1"/>
          <w:wAfter w:w="142" w:type="dxa"/>
          <w:trHeight w:val="102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gridAfter w:val="1"/>
          <w:wAfter w:w="142" w:type="dxa"/>
          <w:trHeight w:val="12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gridAfter w:val="1"/>
          <w:wAfter w:w="142" w:type="dxa"/>
          <w:trHeight w:val="102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gridAfter w:val="1"/>
          <w:wAfter w:w="142" w:type="dxa"/>
          <w:trHeight w:val="229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gridAfter w:val="1"/>
          <w:wAfter w:w="142" w:type="dxa"/>
          <w:trHeight w:val="7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81,00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85,00</w:t>
            </w:r>
          </w:p>
        </w:tc>
      </w:tr>
      <w:tr w:rsidR="00704D16" w:rsidTr="00704D16">
        <w:trPr>
          <w:gridAfter w:val="1"/>
          <w:wAfter w:w="142" w:type="dxa"/>
          <w:trHeight w:val="7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gridAfter w:val="1"/>
          <w:wAfter w:w="142" w:type="dxa"/>
          <w:trHeight w:val="7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gridAfter w:val="1"/>
          <w:wAfter w:w="142" w:type="dxa"/>
          <w:trHeight w:val="7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704D16" w:rsidTr="00704D16">
        <w:trPr>
          <w:gridAfter w:val="1"/>
          <w:wAfter w:w="142" w:type="dxa"/>
          <w:trHeight w:val="51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704D16" w:rsidTr="00704D16">
        <w:trPr>
          <w:gridAfter w:val="1"/>
          <w:wAfter w:w="142" w:type="dxa"/>
          <w:trHeight w:val="102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</w:tr>
      <w:tr w:rsidR="00704D16" w:rsidTr="00704D16">
        <w:trPr>
          <w:gridAfter w:val="1"/>
          <w:wAfter w:w="142" w:type="dxa"/>
          <w:trHeight w:val="25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gridAfter w:val="1"/>
          <w:wAfter w:w="142" w:type="dxa"/>
          <w:trHeight w:val="315"/>
        </w:trPr>
        <w:tc>
          <w:tcPr>
            <w:tcW w:w="893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1381,30</w:t>
            </w:r>
          </w:p>
        </w:tc>
        <w:tc>
          <w:tcPr>
            <w:tcW w:w="8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1391,80</w:t>
            </w:r>
          </w:p>
        </w:tc>
      </w:tr>
    </w:tbl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tbl>
      <w:tblPr>
        <w:tblW w:w="10350" w:type="dxa"/>
        <w:tblInd w:w="-743" w:type="dxa"/>
        <w:tblLayout w:type="fixed"/>
        <w:tblLook w:val="04A0"/>
      </w:tblPr>
      <w:tblGrid>
        <w:gridCol w:w="3236"/>
        <w:gridCol w:w="1018"/>
        <w:gridCol w:w="1444"/>
        <w:gridCol w:w="1889"/>
        <w:gridCol w:w="1134"/>
        <w:gridCol w:w="1629"/>
      </w:tblGrid>
      <w:tr w:rsidR="00704D16" w:rsidTr="00704D16">
        <w:trPr>
          <w:trHeight w:val="255"/>
        </w:trPr>
        <w:tc>
          <w:tcPr>
            <w:tcW w:w="3236" w:type="dxa"/>
            <w:noWrap/>
            <w:vAlign w:val="bottom"/>
            <w:hideMark/>
          </w:tcPr>
          <w:p w:rsidR="00704D16" w:rsidRDefault="00704D16"/>
        </w:tc>
        <w:tc>
          <w:tcPr>
            <w:tcW w:w="1018" w:type="dxa"/>
            <w:noWrap/>
            <w:vAlign w:val="bottom"/>
            <w:hideMark/>
          </w:tcPr>
          <w:p w:rsidR="00704D16" w:rsidRDefault="00704D16"/>
        </w:tc>
        <w:tc>
          <w:tcPr>
            <w:tcW w:w="1444" w:type="dxa"/>
            <w:noWrap/>
            <w:vAlign w:val="bottom"/>
            <w:hideMark/>
          </w:tcPr>
          <w:p w:rsidR="00704D16" w:rsidRDefault="00704D16"/>
        </w:tc>
        <w:tc>
          <w:tcPr>
            <w:tcW w:w="1889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9</w:t>
            </w:r>
          </w:p>
        </w:tc>
        <w:tc>
          <w:tcPr>
            <w:tcW w:w="113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62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3236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018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4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023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62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3236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018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4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652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018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4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652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018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4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4652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 _________ 2020 г. № ___</w:t>
            </w:r>
          </w:p>
        </w:tc>
      </w:tr>
      <w:tr w:rsidR="00704D16" w:rsidTr="00704D16">
        <w:trPr>
          <w:trHeight w:val="300"/>
        </w:trPr>
        <w:tc>
          <w:tcPr>
            <w:tcW w:w="3236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018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4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88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3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62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45"/>
        </w:trPr>
        <w:tc>
          <w:tcPr>
            <w:tcW w:w="10350" w:type="dxa"/>
            <w:gridSpan w:val="6"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 бюджетных ассигнований по разделам и подразделам, целевым статьям и группам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 расходов классификации расходов бюджетов</w:t>
            </w:r>
            <w:proofErr w:type="gramEnd"/>
          </w:p>
        </w:tc>
      </w:tr>
      <w:tr w:rsidR="00704D16" w:rsidTr="00704D16">
        <w:trPr>
          <w:trHeight w:val="720"/>
        </w:trPr>
        <w:tc>
          <w:tcPr>
            <w:tcW w:w="10350" w:type="dxa"/>
            <w:gridSpan w:val="6"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Республики  Татарстан на 2021 год </w:t>
            </w:r>
          </w:p>
        </w:tc>
      </w:tr>
      <w:tr w:rsidR="00704D16" w:rsidTr="00704D16">
        <w:trPr>
          <w:trHeight w:val="300"/>
        </w:trPr>
        <w:tc>
          <w:tcPr>
            <w:tcW w:w="7587" w:type="dxa"/>
            <w:gridSpan w:val="4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(тыс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ублей)</w:t>
            </w:r>
          </w:p>
        </w:tc>
        <w:tc>
          <w:tcPr>
            <w:tcW w:w="113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62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70"/>
        </w:trPr>
        <w:tc>
          <w:tcPr>
            <w:tcW w:w="3236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018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44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88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3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629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70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704D16" w:rsidTr="00704D16">
        <w:trPr>
          <w:trHeight w:val="27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1096,49</w:t>
            </w:r>
          </w:p>
        </w:tc>
      </w:tr>
      <w:tr w:rsidR="00704D16" w:rsidTr="00704D16">
        <w:trPr>
          <w:trHeight w:val="51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456,00</w:t>
            </w:r>
          </w:p>
        </w:tc>
      </w:tr>
      <w:tr w:rsidR="00704D16" w:rsidTr="00704D16">
        <w:trPr>
          <w:trHeight w:val="102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456,00</w:t>
            </w:r>
          </w:p>
        </w:tc>
      </w:tr>
      <w:tr w:rsidR="00704D16" w:rsidTr="00704D16">
        <w:trPr>
          <w:trHeight w:val="76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102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430,39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430,39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430,39</w:t>
            </w:r>
          </w:p>
        </w:tc>
      </w:tr>
      <w:tr w:rsidR="00704D16" w:rsidTr="00704D16">
        <w:trPr>
          <w:trHeight w:val="102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313,16</w:t>
            </w:r>
          </w:p>
        </w:tc>
      </w:tr>
      <w:tr w:rsidR="00704D16" w:rsidTr="00704D16">
        <w:trPr>
          <w:trHeight w:val="51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114,42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704D16" w:rsidTr="00704D16">
        <w:trPr>
          <w:trHeight w:val="102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190,10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190,10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</w:tr>
      <w:tr w:rsidR="00704D16" w:rsidTr="00704D16">
        <w:trPr>
          <w:trHeight w:val="102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704D16" w:rsidTr="00704D16">
        <w:trPr>
          <w:trHeight w:val="51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704D16" w:rsidTr="00704D16">
        <w:trPr>
          <w:trHeight w:val="52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704D16" w:rsidTr="00704D16">
        <w:trPr>
          <w:trHeight w:val="270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704D16" w:rsidTr="00704D16">
        <w:trPr>
          <w:trHeight w:val="76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704D16" w:rsidTr="00704D16">
        <w:trPr>
          <w:trHeight w:val="102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704D16" w:rsidTr="00704D16">
        <w:trPr>
          <w:trHeight w:val="52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10,20</w:t>
            </w:r>
          </w:p>
        </w:tc>
      </w:tr>
      <w:tr w:rsidR="00704D16" w:rsidTr="00704D16">
        <w:trPr>
          <w:trHeight w:val="270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51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51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7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70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51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76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52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70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</w:tr>
      <w:tr w:rsidR="00704D16" w:rsidTr="00704D16">
        <w:trPr>
          <w:trHeight w:val="51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51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51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93,00</w:t>
            </w:r>
          </w:p>
        </w:tc>
      </w:tr>
      <w:tr w:rsidR="00704D16" w:rsidTr="00704D16">
        <w:trPr>
          <w:trHeight w:val="51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89,19</w:t>
            </w:r>
          </w:p>
        </w:tc>
      </w:tr>
      <w:tr w:rsidR="00704D16" w:rsidTr="00704D16">
        <w:trPr>
          <w:trHeight w:val="27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3,81</w:t>
            </w:r>
          </w:p>
        </w:tc>
      </w:tr>
      <w:tr w:rsidR="00704D16" w:rsidTr="00704D16">
        <w:trPr>
          <w:trHeight w:val="27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704D16" w:rsidTr="00704D16">
        <w:trPr>
          <w:trHeight w:val="27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6,83</w:t>
            </w:r>
          </w:p>
        </w:tc>
      </w:tr>
      <w:tr w:rsidR="00704D16" w:rsidTr="00704D16">
        <w:trPr>
          <w:trHeight w:val="525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765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70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70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1373,17</w:t>
            </w:r>
          </w:p>
        </w:tc>
      </w:tr>
    </w:tbl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4397"/>
        <w:gridCol w:w="580"/>
        <w:gridCol w:w="977"/>
        <w:gridCol w:w="1702"/>
        <w:gridCol w:w="737"/>
        <w:gridCol w:w="1135"/>
        <w:gridCol w:w="1104"/>
      </w:tblGrid>
      <w:tr w:rsidR="00704D16" w:rsidTr="00704D16">
        <w:trPr>
          <w:trHeight w:val="255"/>
        </w:trPr>
        <w:tc>
          <w:tcPr>
            <w:tcW w:w="4397" w:type="dxa"/>
            <w:noWrap/>
            <w:vAlign w:val="bottom"/>
            <w:hideMark/>
          </w:tcPr>
          <w:p w:rsidR="00704D16" w:rsidRDefault="00704D16"/>
        </w:tc>
        <w:tc>
          <w:tcPr>
            <w:tcW w:w="580" w:type="dxa"/>
            <w:noWrap/>
            <w:vAlign w:val="bottom"/>
            <w:hideMark/>
          </w:tcPr>
          <w:p w:rsidR="00704D16" w:rsidRDefault="00704D16"/>
        </w:tc>
        <w:tc>
          <w:tcPr>
            <w:tcW w:w="977" w:type="dxa"/>
            <w:noWrap/>
            <w:vAlign w:val="bottom"/>
            <w:hideMark/>
          </w:tcPr>
          <w:p w:rsidR="00704D16" w:rsidRDefault="00704D16"/>
        </w:tc>
        <w:tc>
          <w:tcPr>
            <w:tcW w:w="1702" w:type="dxa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right="-9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10</w:t>
            </w:r>
          </w:p>
        </w:tc>
        <w:tc>
          <w:tcPr>
            <w:tcW w:w="73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3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0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439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7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43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13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0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439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7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574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0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439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7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574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110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439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7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574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 _________ 2020 г. № ___</w:t>
            </w:r>
          </w:p>
        </w:tc>
        <w:tc>
          <w:tcPr>
            <w:tcW w:w="110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300"/>
        </w:trPr>
        <w:tc>
          <w:tcPr>
            <w:tcW w:w="439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7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702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73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3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0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645"/>
        </w:trPr>
        <w:tc>
          <w:tcPr>
            <w:tcW w:w="10632" w:type="dxa"/>
            <w:gridSpan w:val="7"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 бюджетных ассигнований по разделам и подразделам, </w:t>
            </w:r>
          </w:p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целевым статьям и группам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 расходов классификации расходов бюджетов</w:t>
            </w:r>
            <w:proofErr w:type="gramEnd"/>
          </w:p>
        </w:tc>
      </w:tr>
      <w:tr w:rsidR="00704D16" w:rsidTr="00704D16">
        <w:trPr>
          <w:trHeight w:val="720"/>
        </w:trPr>
        <w:tc>
          <w:tcPr>
            <w:tcW w:w="10632" w:type="dxa"/>
            <w:gridSpan w:val="7"/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</w:t>
            </w:r>
          </w:p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Республики  Татарстан на плановый период 2022 и 2023 годов</w:t>
            </w:r>
          </w:p>
        </w:tc>
      </w:tr>
      <w:tr w:rsidR="00704D16" w:rsidTr="00704D16">
        <w:trPr>
          <w:trHeight w:val="300"/>
        </w:trPr>
        <w:tc>
          <w:tcPr>
            <w:tcW w:w="7656" w:type="dxa"/>
            <w:gridSpan w:val="4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(тыс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ублей)</w:t>
            </w:r>
          </w:p>
        </w:tc>
        <w:tc>
          <w:tcPr>
            <w:tcW w:w="73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3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0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70"/>
        </w:trPr>
        <w:tc>
          <w:tcPr>
            <w:tcW w:w="439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58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7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702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737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3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0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70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</w:tr>
      <w:tr w:rsidR="00704D16" w:rsidTr="00704D16">
        <w:trPr>
          <w:trHeight w:val="27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1099,20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1101,90</w:t>
            </w:r>
          </w:p>
        </w:tc>
      </w:tr>
      <w:tr w:rsidR="00704D16" w:rsidTr="00704D16">
        <w:trPr>
          <w:trHeight w:val="51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459,43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462,86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459,43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462,86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459,43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462,86</w:t>
            </w:r>
          </w:p>
        </w:tc>
      </w:tr>
      <w:tr w:rsidR="00704D16" w:rsidTr="00704D16">
        <w:trPr>
          <w:trHeight w:val="102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459,43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462,86</w:t>
            </w:r>
          </w:p>
        </w:tc>
      </w:tr>
      <w:tr w:rsidR="00704D16" w:rsidTr="00704D16">
        <w:trPr>
          <w:trHeight w:val="76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102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429,57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428,84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429,57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428,84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429,57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428,84</w:t>
            </w:r>
          </w:p>
        </w:tc>
      </w:tr>
      <w:tr w:rsidR="00704D16" w:rsidTr="00704D16">
        <w:trPr>
          <w:trHeight w:val="102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316,51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317,87</w:t>
            </w:r>
          </w:p>
        </w:tc>
      </w:tr>
      <w:tr w:rsidR="00704D16" w:rsidTr="00704D16">
        <w:trPr>
          <w:trHeight w:val="51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108,21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2,76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704D16" w:rsidTr="00704D16">
        <w:trPr>
          <w:trHeight w:val="102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Другие общегосударственные  вопросы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190,20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190,20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182,20</w:t>
            </w:r>
          </w:p>
        </w:tc>
      </w:tr>
      <w:tr w:rsidR="00704D16" w:rsidTr="00704D16">
        <w:trPr>
          <w:trHeight w:val="102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704D16" w:rsidTr="00704D16">
        <w:trPr>
          <w:trHeight w:val="51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704D16" w:rsidTr="00704D16">
        <w:trPr>
          <w:trHeight w:val="52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704D16" w:rsidTr="00704D16">
        <w:trPr>
          <w:trHeight w:val="270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101,30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105,10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101,30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105,10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105,10</w:t>
            </w:r>
          </w:p>
        </w:tc>
      </w:tr>
      <w:tr w:rsidR="00704D16" w:rsidTr="00704D16">
        <w:trPr>
          <w:trHeight w:val="76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105,10</w:t>
            </w:r>
          </w:p>
        </w:tc>
      </w:tr>
      <w:tr w:rsidR="00704D16" w:rsidTr="00704D16">
        <w:trPr>
          <w:trHeight w:val="102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94,90</w:t>
            </w:r>
          </w:p>
        </w:tc>
      </w:tr>
      <w:tr w:rsidR="00704D16" w:rsidTr="00704D16">
        <w:trPr>
          <w:trHeight w:val="52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10,20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10,20</w:t>
            </w:r>
          </w:p>
        </w:tc>
      </w:tr>
      <w:tr w:rsidR="00704D16" w:rsidTr="00704D16">
        <w:trPr>
          <w:trHeight w:val="270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51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51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7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70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51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76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52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70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174,00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</w:tr>
      <w:tr w:rsidR="00704D16" w:rsidTr="00704D16">
        <w:trPr>
          <w:trHeight w:val="51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51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51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93,00</w:t>
            </w:r>
          </w:p>
        </w:tc>
      </w:tr>
      <w:tr w:rsidR="00704D16" w:rsidTr="00704D16">
        <w:trPr>
          <w:trHeight w:val="51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89,19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89,19</w:t>
            </w:r>
          </w:p>
        </w:tc>
      </w:tr>
      <w:tr w:rsidR="00704D16" w:rsidTr="00704D16">
        <w:trPr>
          <w:trHeight w:val="27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3,81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3,81</w:t>
            </w:r>
          </w:p>
        </w:tc>
      </w:tr>
      <w:tr w:rsidR="00704D16" w:rsidTr="00704D16">
        <w:trPr>
          <w:trHeight w:val="27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6,80</w:t>
            </w:r>
          </w:p>
        </w:tc>
      </w:tr>
      <w:tr w:rsidR="00704D16" w:rsidTr="00704D16">
        <w:trPr>
          <w:trHeight w:val="27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6,80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6,80</w:t>
            </w:r>
          </w:p>
        </w:tc>
      </w:tr>
      <w:tr w:rsidR="00704D16" w:rsidTr="00704D16">
        <w:trPr>
          <w:trHeight w:val="525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5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765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4D16" w:rsidTr="00704D16">
        <w:trPr>
          <w:trHeight w:val="270"/>
        </w:trPr>
        <w:tc>
          <w:tcPr>
            <w:tcW w:w="4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4D16" w:rsidTr="00704D16">
        <w:trPr>
          <w:trHeight w:val="270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1381,30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1391,80</w:t>
            </w:r>
          </w:p>
        </w:tc>
      </w:tr>
    </w:tbl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3984"/>
        <w:gridCol w:w="1500"/>
        <w:gridCol w:w="760"/>
        <w:gridCol w:w="1300"/>
        <w:gridCol w:w="1200"/>
        <w:gridCol w:w="1194"/>
      </w:tblGrid>
      <w:tr w:rsidR="00704D16" w:rsidTr="00704D16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704D16" w:rsidRDefault="00704D16"/>
        </w:tc>
        <w:tc>
          <w:tcPr>
            <w:tcW w:w="1500" w:type="dxa"/>
            <w:noWrap/>
            <w:vAlign w:val="bottom"/>
            <w:hideMark/>
          </w:tcPr>
          <w:p w:rsidR="00704D16" w:rsidRDefault="00704D16"/>
        </w:tc>
        <w:tc>
          <w:tcPr>
            <w:tcW w:w="760" w:type="dxa"/>
            <w:noWrap/>
            <w:vAlign w:val="bottom"/>
            <w:hideMark/>
          </w:tcPr>
          <w:p w:rsidR="00704D16" w:rsidRDefault="00704D16"/>
        </w:tc>
        <w:tc>
          <w:tcPr>
            <w:tcW w:w="2500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11</w:t>
            </w:r>
          </w:p>
        </w:tc>
        <w:tc>
          <w:tcPr>
            <w:tcW w:w="119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500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19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694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704D16" w:rsidTr="00704D16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694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704D16" w:rsidTr="00704D16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3694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 _________ 2020 г. № ___</w:t>
            </w:r>
          </w:p>
        </w:tc>
      </w:tr>
      <w:tr w:rsidR="00704D16" w:rsidTr="00704D16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30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20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9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1275"/>
        </w:trPr>
        <w:tc>
          <w:tcPr>
            <w:tcW w:w="9938" w:type="dxa"/>
            <w:gridSpan w:val="6"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видов расходов, разделам, подразделам классификации расходов бюджетов на 2021 год</w:t>
            </w:r>
          </w:p>
        </w:tc>
      </w:tr>
      <w:tr w:rsidR="00704D16" w:rsidTr="00704D16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30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20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9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30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200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19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704D16" w:rsidTr="00704D16">
        <w:trPr>
          <w:trHeight w:val="25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D16" w:rsidTr="00704D1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направления 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1373,17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456,00</w:t>
            </w:r>
          </w:p>
        </w:tc>
      </w:tr>
      <w:tr w:rsidR="00704D16" w:rsidTr="00704D1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456,00</w:t>
            </w:r>
          </w:p>
        </w:tc>
      </w:tr>
      <w:tr w:rsidR="00704D16" w:rsidTr="00704D16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430,39</w:t>
            </w:r>
          </w:p>
        </w:tc>
      </w:tr>
      <w:tr w:rsidR="00704D16" w:rsidTr="00704D1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313,16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313,16</w:t>
            </w:r>
          </w:p>
        </w:tc>
      </w:tr>
      <w:tr w:rsidR="00704D16" w:rsidTr="00704D16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313,16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114,42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114,42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114,42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704D16" w:rsidTr="00704D1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</w:tr>
      <w:tr w:rsidR="00704D16" w:rsidTr="00704D1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99,85</w:t>
            </w:r>
          </w:p>
        </w:tc>
      </w:tr>
      <w:tr w:rsidR="00704D16" w:rsidTr="00704D16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77,00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77,00</w:t>
            </w:r>
          </w:p>
        </w:tc>
      </w:tr>
      <w:tr w:rsidR="00704D16" w:rsidTr="00704D16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93,00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04D16" w:rsidTr="00704D16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6,83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704D16" w:rsidTr="00704D1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704D16" w:rsidTr="00704D1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1373,17</w:t>
            </w:r>
          </w:p>
        </w:tc>
      </w:tr>
    </w:tbl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tbl>
      <w:tblPr>
        <w:tblW w:w="10095" w:type="dxa"/>
        <w:tblInd w:w="93" w:type="dxa"/>
        <w:tblLayout w:type="fixed"/>
        <w:tblLook w:val="04A0"/>
      </w:tblPr>
      <w:tblGrid>
        <w:gridCol w:w="3985"/>
        <w:gridCol w:w="1701"/>
        <w:gridCol w:w="284"/>
        <w:gridCol w:w="566"/>
        <w:gridCol w:w="865"/>
        <w:gridCol w:w="142"/>
        <w:gridCol w:w="567"/>
        <w:gridCol w:w="650"/>
        <w:gridCol w:w="281"/>
        <w:gridCol w:w="773"/>
        <w:gridCol w:w="281"/>
      </w:tblGrid>
      <w:tr w:rsidR="00704D16" w:rsidTr="00704D16">
        <w:trPr>
          <w:gridAfter w:val="1"/>
          <w:wAfter w:w="281" w:type="dxa"/>
          <w:trHeight w:val="255"/>
        </w:trPr>
        <w:tc>
          <w:tcPr>
            <w:tcW w:w="3985" w:type="dxa"/>
            <w:noWrap/>
            <w:vAlign w:val="bottom"/>
            <w:hideMark/>
          </w:tcPr>
          <w:p w:rsidR="00704D16" w:rsidRDefault="00704D16"/>
        </w:tc>
        <w:tc>
          <w:tcPr>
            <w:tcW w:w="1701" w:type="dxa"/>
            <w:noWrap/>
            <w:vAlign w:val="bottom"/>
            <w:hideMark/>
          </w:tcPr>
          <w:p w:rsidR="00704D16" w:rsidRDefault="00704D16"/>
        </w:tc>
        <w:tc>
          <w:tcPr>
            <w:tcW w:w="284" w:type="dxa"/>
            <w:noWrap/>
            <w:vAlign w:val="bottom"/>
            <w:hideMark/>
          </w:tcPr>
          <w:p w:rsidR="00704D16" w:rsidRDefault="00704D16"/>
        </w:tc>
        <w:tc>
          <w:tcPr>
            <w:tcW w:w="1573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left="-944" w:firstLine="8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Приложение 12</w:t>
            </w:r>
          </w:p>
        </w:tc>
        <w:tc>
          <w:tcPr>
            <w:tcW w:w="1217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gridAfter w:val="1"/>
          <w:wAfter w:w="281" w:type="dxa"/>
          <w:trHeight w:val="255"/>
        </w:trPr>
        <w:tc>
          <w:tcPr>
            <w:tcW w:w="398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8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573" w:type="dxa"/>
            <w:gridSpan w:val="3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right="-1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решению Совета</w:t>
            </w:r>
          </w:p>
        </w:tc>
        <w:tc>
          <w:tcPr>
            <w:tcW w:w="1217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gridAfter w:val="1"/>
          <w:wAfter w:w="281" w:type="dxa"/>
          <w:trHeight w:val="255"/>
        </w:trPr>
        <w:tc>
          <w:tcPr>
            <w:tcW w:w="398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8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790" w:type="dxa"/>
            <w:gridSpan w:val="5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right="-10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gridAfter w:val="1"/>
          <w:wAfter w:w="281" w:type="dxa"/>
          <w:trHeight w:val="255"/>
        </w:trPr>
        <w:tc>
          <w:tcPr>
            <w:tcW w:w="398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8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790" w:type="dxa"/>
            <w:gridSpan w:val="5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gridAfter w:val="1"/>
          <w:wAfter w:w="281" w:type="dxa"/>
          <w:trHeight w:val="255"/>
        </w:trPr>
        <w:tc>
          <w:tcPr>
            <w:tcW w:w="398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84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2790" w:type="dxa"/>
            <w:gridSpan w:val="5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 _________ 2020 г. № ___</w:t>
            </w: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398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50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6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70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31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1575"/>
        </w:trPr>
        <w:tc>
          <w:tcPr>
            <w:tcW w:w="10095" w:type="dxa"/>
            <w:gridSpan w:val="11"/>
            <w:vAlign w:val="bottom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Кушмансксого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видов расходов, разделам, подразделам классификации расходов бюджетов на плановый период  2022 и 2023 годов</w:t>
            </w:r>
          </w:p>
        </w:tc>
      </w:tr>
      <w:tr w:rsidR="00704D16" w:rsidTr="00704D16">
        <w:trPr>
          <w:trHeight w:val="255"/>
        </w:trPr>
        <w:tc>
          <w:tcPr>
            <w:tcW w:w="398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50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6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70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31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</w:tr>
      <w:tr w:rsidR="00704D16" w:rsidTr="00704D16">
        <w:trPr>
          <w:trHeight w:val="255"/>
        </w:trPr>
        <w:tc>
          <w:tcPr>
            <w:tcW w:w="398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50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865" w:type="dxa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709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931" w:type="dxa"/>
            <w:gridSpan w:val="2"/>
            <w:noWrap/>
            <w:vAlign w:val="bottom"/>
            <w:hideMark/>
          </w:tcPr>
          <w:p w:rsidR="00704D16" w:rsidRDefault="00704D16">
            <w:pPr>
              <w:spacing w:after="0"/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704D16" w:rsidRDefault="00704D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</w:rPr>
              <w:t>.р</w:t>
            </w:r>
            <w:proofErr w:type="gramEnd"/>
            <w:r>
              <w:rPr>
                <w:rFonts w:ascii="Arial CYR" w:eastAsia="Times New Roman" w:hAnsi="Arial CYR" w:cs="Arial CYR"/>
                <w:sz w:val="20"/>
                <w:szCs w:val="20"/>
              </w:rPr>
              <w:t>уб.</w:t>
            </w:r>
          </w:p>
        </w:tc>
      </w:tr>
      <w:tr w:rsidR="00704D16" w:rsidTr="00704D16">
        <w:trPr>
          <w:trHeight w:val="255"/>
        </w:trPr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04D16" w:rsidTr="00704D16">
        <w:trPr>
          <w:trHeight w:val="255"/>
        </w:trPr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D16" w:rsidTr="00704D16">
        <w:trPr>
          <w:trHeight w:val="285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1381,30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1391,80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459,43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462,86</w:t>
            </w:r>
          </w:p>
        </w:tc>
      </w:tr>
      <w:tr w:rsidR="00704D16" w:rsidTr="00704D16">
        <w:trPr>
          <w:trHeight w:val="15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459,43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462,86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459,43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462,86</w:t>
            </w:r>
          </w:p>
        </w:tc>
      </w:tr>
      <w:tr w:rsidR="00704D16" w:rsidTr="00704D16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459,43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462,86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429,57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428,84</w:t>
            </w:r>
          </w:p>
        </w:tc>
      </w:tr>
      <w:tr w:rsidR="00704D16" w:rsidTr="00704D16">
        <w:trPr>
          <w:trHeight w:val="15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316,51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317,87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316,51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317,87</w:t>
            </w:r>
          </w:p>
        </w:tc>
      </w:tr>
      <w:tr w:rsidR="00704D16" w:rsidTr="00704D16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316,51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317,87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108,21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108,21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108,21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2,76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2,76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2,76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704D16" w:rsidTr="00704D16">
        <w:trPr>
          <w:trHeight w:val="15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182,20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182,20</w:t>
            </w:r>
          </w:p>
        </w:tc>
      </w:tr>
      <w:tr w:rsidR="00704D16" w:rsidTr="00704D16">
        <w:trPr>
          <w:trHeight w:val="15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101,30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105,10</w:t>
            </w:r>
          </w:p>
        </w:tc>
      </w:tr>
      <w:tr w:rsidR="00704D16" w:rsidTr="00704D16">
        <w:trPr>
          <w:trHeight w:val="15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94,90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94,90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94,90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81,00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85,00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85,00</w:t>
            </w:r>
          </w:p>
        </w:tc>
      </w:tr>
      <w:tr w:rsidR="00704D16" w:rsidTr="00704D16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93,00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93,00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704D16" w:rsidTr="00704D16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6,80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6,80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</w:tr>
      <w:tr w:rsidR="00704D16" w:rsidTr="00704D16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</w:tr>
      <w:tr w:rsidR="00704D16" w:rsidTr="00704D16">
        <w:trPr>
          <w:trHeight w:val="570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расходов (без условно утвержденных расходов)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1381,30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6" w:rsidRDefault="0070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1391,80</w:t>
            </w:r>
          </w:p>
        </w:tc>
      </w:tr>
    </w:tbl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704D16" w:rsidRDefault="00704D16" w:rsidP="00704D16">
      <w:pPr>
        <w:rPr>
          <w:rFonts w:ascii="Times New Roman" w:hAnsi="Times New Roman" w:cs="Times New Roman"/>
        </w:rPr>
      </w:pP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46221" w:rsidSect="009462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E27FB"/>
    <w:multiLevelType w:val="hybridMultilevel"/>
    <w:tmpl w:val="4B845FE2"/>
    <w:lvl w:ilvl="0" w:tplc="7C483B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015AD"/>
    <w:multiLevelType w:val="hybridMultilevel"/>
    <w:tmpl w:val="2B8AA500"/>
    <w:lvl w:ilvl="0" w:tplc="71F679E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221"/>
    <w:rsid w:val="00087213"/>
    <w:rsid w:val="001426D4"/>
    <w:rsid w:val="00311482"/>
    <w:rsid w:val="00366E74"/>
    <w:rsid w:val="004A4071"/>
    <w:rsid w:val="005D2DA8"/>
    <w:rsid w:val="006476C2"/>
    <w:rsid w:val="00704D16"/>
    <w:rsid w:val="00793E5A"/>
    <w:rsid w:val="00946221"/>
    <w:rsid w:val="00A448A5"/>
    <w:rsid w:val="00A96D84"/>
    <w:rsid w:val="00B07164"/>
    <w:rsid w:val="00C24DDB"/>
    <w:rsid w:val="00CC3952"/>
    <w:rsid w:val="00CF6D50"/>
    <w:rsid w:val="00D7599B"/>
    <w:rsid w:val="00D83837"/>
    <w:rsid w:val="00E32478"/>
    <w:rsid w:val="00EE13FF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22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462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46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62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4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6221"/>
  </w:style>
  <w:style w:type="character" w:styleId="a7">
    <w:name w:val="FollowedHyperlink"/>
    <w:basedOn w:val="a0"/>
    <w:uiPriority w:val="99"/>
    <w:semiHidden/>
    <w:unhideWhenUsed/>
    <w:rsid w:val="00704D16"/>
    <w:rPr>
      <w:color w:val="800080" w:themeColor="followedHyperlink"/>
      <w:u w:val="single"/>
    </w:rPr>
  </w:style>
  <w:style w:type="paragraph" w:customStyle="1" w:styleId="ConsPlusNormal">
    <w:name w:val="ConsPlusNormal"/>
    <w:rsid w:val="00704D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704D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8">
    <w:name w:val="Цветовое выделение"/>
    <w:rsid w:val="00704D16"/>
    <w:rPr>
      <w:b/>
      <w:bCs/>
      <w:color w:val="000080"/>
      <w:sz w:val="22"/>
      <w:szCs w:val="22"/>
    </w:rPr>
  </w:style>
  <w:style w:type="table" w:styleId="a9">
    <w:name w:val="Table Grid"/>
    <w:basedOn w:val="a1"/>
    <w:uiPriority w:val="39"/>
    <w:rsid w:val="00704D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shman-kaybi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tatar.ru/owa/redir.aspx?REF=TczK3gh4Xx_q4q6Cy_tMG9y2FL_WSzOJ0PF7eUNRCLvVOfxSTWbWCAFodHRwOi8vcHJhdm8udGF0YXJzdGFuLnJ1Lw.." TargetMode="External"/><Relationship Id="rId5" Type="http://schemas.openxmlformats.org/officeDocument/2006/relationships/hyperlink" Target="file:///C:\Users\Admin\Desktop\&#1056;&#1077;&#1096;&#1077;&#1085;&#1080;&#1103;%20&#1086;&#1090;%2021.09.2020\&#1056;&#1077;&#1096;&#1077;&#1085;&#1080;&#1077;%20&#8470;15%20&#1086;&#1090;%2010.12.2020%20&#1073;&#1102;&#1076;&#1078;&#1077;&#1090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10551</Words>
  <Characters>60144</Characters>
  <Application>Microsoft Office Word</Application>
  <DocSecurity>0</DocSecurity>
  <Lines>501</Lines>
  <Paragraphs>141</Paragraphs>
  <ScaleCrop>false</ScaleCrop>
  <Company/>
  <LinksUpToDate>false</LinksUpToDate>
  <CharactersWithSpaces>70554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2020-12-16T12:19:00Z</dcterms:created>
  <dcterms:modified xsi:type="dcterms:W3CDTF">2020-12-16T12:24:00Z</dcterms:modified>
</cp:coreProperties>
</file>