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-420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95"/>
        <w:gridCol w:w="4608"/>
      </w:tblGrid>
      <w:tr w:rsidR="00913D8F" w:rsidRPr="008A156C" w:rsidTr="0031390B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</w:t>
            </w:r>
            <w:r w:rsidR="00594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КУШМАНСКОГО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КАЙБИЦКОГО МУНИЦИПАЛЬНОГО РАЙОНА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13D8F" w:rsidRPr="008A156C" w:rsidRDefault="00913D8F" w:rsidP="00313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3D8F" w:rsidRPr="008A156C" w:rsidRDefault="00913D8F" w:rsidP="0031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ЕСПУБЛИКАСЫ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КАЙБЫЧ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 РАЙОНЫ</w:t>
            </w:r>
          </w:p>
          <w:p w:rsidR="00913D8F" w:rsidRPr="008A156C" w:rsidRDefault="00594541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КОШМАН</w:t>
            </w:r>
            <w:r w:rsidR="00913D8F" w:rsidRPr="008A156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913D8F"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АВЫЛ 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Җ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ИРЛЕГЕ БАШКАРМА КОМИТЕТЫ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913D8F" w:rsidRPr="008A156C" w:rsidRDefault="00432A79" w:rsidP="00913D8F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 xml:space="preserve">            </w:t>
      </w:r>
      <w:r w:rsidR="00913D8F" w:rsidRPr="008A15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                                                    КАРАР</w:t>
      </w:r>
    </w:p>
    <w:p w:rsidR="00913D8F" w:rsidRPr="00432A79" w:rsidRDefault="008E0855" w:rsidP="00913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</w:t>
      </w:r>
      <w:r w:rsidR="00432A79" w:rsidRPr="00432A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19.</w:t>
      </w:r>
      <w:r w:rsidR="0093329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12.2024</w:t>
      </w:r>
      <w:r w:rsidR="00C52FA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913D8F" w:rsidRPr="00432A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 w:rsidR="00896F10" w:rsidRPr="00432A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</w:t>
      </w:r>
      <w:r w:rsidR="00913D8F" w:rsidRPr="00432A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</w:t>
      </w:r>
      <w:r w:rsidR="00C52FA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594541" w:rsidRPr="00432A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</w:t>
      </w:r>
      <w:r w:rsidR="00C52FA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</w:t>
      </w:r>
      <w:r w:rsidR="00594541" w:rsidRPr="00432A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шман</w:t>
      </w:r>
      <w:r w:rsidR="00C52FA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ав.</w:t>
      </w:r>
      <w:r w:rsidR="00913D8F" w:rsidRPr="00432A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</w:t>
      </w:r>
      <w:r w:rsidR="00432A79" w:rsidRPr="00432A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="00432A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</w:t>
      </w:r>
      <w:r w:rsidR="00913D8F" w:rsidRPr="00432A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№ </w:t>
      </w:r>
      <w:r w:rsidR="00432A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11</w:t>
      </w:r>
    </w:p>
    <w:p w:rsidR="00913D8F" w:rsidRPr="00432A79" w:rsidRDefault="00913D8F" w:rsidP="0091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432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C52FAF" w:rsidRPr="00432A79" w:rsidTr="006D2862">
        <w:tc>
          <w:tcPr>
            <w:tcW w:w="9855" w:type="dxa"/>
          </w:tcPr>
          <w:p w:rsidR="00C52FAF" w:rsidRPr="00432A79" w:rsidRDefault="00C52FAF" w:rsidP="00C52FAF">
            <w:pPr>
              <w:spacing w:after="0" w:line="240" w:lineRule="auto"/>
              <w:ind w:right="3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tt-RU" w:eastAsia="ru-RU"/>
              </w:rPr>
            </w:pPr>
            <w:r w:rsidRPr="00432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 w:eastAsia="ru-RU"/>
              </w:rPr>
              <w:t>Татарстан Республикасы Кайбыч муниципаль районы Кошман авыл җирлеге бюджеты кытлыгын финанслау чыганакларының баш администраторлары һәм бюджет керемнәренең баш администраторлары исемлеген раслау турында</w:t>
            </w:r>
          </w:p>
        </w:tc>
      </w:tr>
      <w:tr w:rsidR="00C52FAF" w:rsidRPr="00432A79" w:rsidTr="006D2862">
        <w:tc>
          <w:tcPr>
            <w:tcW w:w="9855" w:type="dxa"/>
          </w:tcPr>
          <w:p w:rsidR="00C52FAF" w:rsidRPr="00432A79" w:rsidRDefault="00C52FAF" w:rsidP="00C52FA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tt-RU" w:eastAsia="ru-RU"/>
              </w:rPr>
            </w:pPr>
          </w:p>
        </w:tc>
      </w:tr>
    </w:tbl>
    <w:p w:rsidR="00C52FAF" w:rsidRPr="00C52FAF" w:rsidRDefault="00C52FAF" w:rsidP="00C52F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</w:t>
      </w:r>
      <w:proofErr w:type="spellStart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Федерациясе</w:t>
      </w:r>
      <w:proofErr w:type="spellEnd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кодексының</w:t>
      </w:r>
      <w:proofErr w:type="spellEnd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160.1 </w:t>
      </w:r>
      <w:proofErr w:type="spellStart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статьясындагы</w:t>
      </w:r>
      <w:proofErr w:type="spellEnd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 </w:t>
      </w:r>
      <w:proofErr w:type="spellStart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пунктының</w:t>
      </w:r>
      <w:proofErr w:type="spellEnd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өченче</w:t>
      </w:r>
      <w:proofErr w:type="spellEnd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абзацы </w:t>
      </w:r>
      <w:proofErr w:type="spellStart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нигезендә</w:t>
      </w:r>
      <w:proofErr w:type="spellEnd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Татарстан </w:t>
      </w:r>
      <w:proofErr w:type="spellStart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Кайбыч</w:t>
      </w:r>
      <w:proofErr w:type="spellEnd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районы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Кошман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52FA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</w:t>
      </w:r>
      <w:proofErr w:type="spellStart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Башкарма</w:t>
      </w:r>
      <w:proofErr w:type="spellEnd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комитеты КАРАР ИТӘ</w:t>
      </w:r>
      <w:r w:rsidRPr="00C52FA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:</w:t>
      </w:r>
    </w:p>
    <w:p w:rsidR="00C52FAF" w:rsidRPr="00C52FAF" w:rsidRDefault="00C52FAF" w:rsidP="00C52FAF">
      <w:p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FAF" w:rsidRPr="00C52FAF" w:rsidRDefault="00C52FAF" w:rsidP="00C52F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52FA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Расларга</w:t>
      </w:r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2FAF" w:rsidRPr="00C52FAF" w:rsidRDefault="00C52FAF" w:rsidP="00C52F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A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Татарстан Республикасы Кайбыч муниципаль районы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Кошман </w:t>
      </w:r>
      <w:r w:rsidRPr="00C52FA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</w:t>
      </w:r>
      <w:r w:rsidRPr="00C52FA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бюджеты керемнәренең баш администраторлары исемлеген (1 нче кушымта)</w:t>
      </w:r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FAF" w:rsidRPr="00C52FAF" w:rsidRDefault="00C52FAF" w:rsidP="00C52F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Татарстан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Республикасы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Кайбыч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районы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Кошман </w:t>
      </w:r>
      <w:r w:rsidRPr="00C52FAF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авыл җирлеге </w:t>
      </w:r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бюджеты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кытлыгын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финанслау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чыганакларының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баш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администраторлары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исемлеген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нче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кушымта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FAF" w:rsidRPr="00C52FAF" w:rsidRDefault="00C52FAF" w:rsidP="00C52F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52FA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Әлеге карар, 2025 елга һәм 2026 һәм 2027 еллар план чорына бюджеттан башлап, Татарстан Республикасы Кайбыч муниципаль районы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Кошман </w:t>
      </w:r>
      <w:r w:rsidRPr="00C52FAF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авыл җирлеге </w:t>
      </w:r>
      <w:r w:rsidRPr="00C52FA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бюджетын төзегәндә һәм үтәгәндә барлыкка килә торган хокук мөнәсәбәтләренә карата кулланыла.</w:t>
      </w:r>
    </w:p>
    <w:p w:rsidR="00C52FAF" w:rsidRPr="00C52FAF" w:rsidRDefault="00C52FAF" w:rsidP="00C52F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Татарстан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Республикасы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Кайбыч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Кошман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авыл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җирлеге</w:t>
      </w:r>
      <w:proofErr w:type="spellEnd"/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A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Башкарма комитетының 2023 елның 15 декабрендәге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28</w:t>
      </w:r>
      <w:r w:rsidRPr="00C52FA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</w:t>
      </w:r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Татарстан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Республикасы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Кайбыч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Кошман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авыл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җирлеге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бюджеты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кытлыгын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финанслау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чыганакларының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баш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администраторлары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һәм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керемнәренең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баш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администраторлары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исемлеген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раслау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турында</w:t>
      </w:r>
      <w:proofErr w:type="spellEnd"/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52FAF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карарын 2025 елның 1 гыйнварыннан гамәлдән чыккан дип санарга</w:t>
      </w:r>
      <w:r w:rsidRPr="00C5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2FAF" w:rsidRPr="00C52FAF" w:rsidRDefault="00C52FAF" w:rsidP="00C52FA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  <w:r w:rsidRP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52FA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Әлеге карарны Интернет мәгълүмат-телекоммуникация челтәрендә 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</w:t>
      </w:r>
      <w:hyperlink r:id="rId5" w:tgtFrame="_blank" w:history="1">
        <w:r w:rsidRPr="0059454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kushman-kaybici.tatarstan.ru</w:t>
        </w:r>
      </w:hyperlink>
      <w:r w:rsidRPr="007D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C52FAF">
        <w:rPr>
          <w:rFonts w:ascii="Times New Roman" w:eastAsia="Times New Roman" w:hAnsi="Times New Roman" w:cs="Times New Roman"/>
          <w:sz w:val="24"/>
          <w:szCs w:val="24"/>
          <w:lang w:val="tt" w:eastAsia="ru-RU"/>
        </w:rPr>
        <w:t xml:space="preserve"> </w:t>
      </w:r>
      <w:r w:rsidRPr="00C52FA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веб-адресы буенча Татарстан Республикасы Кайбыч муниципаль районы 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Кошман </w:t>
      </w:r>
      <w:r w:rsidRPr="00C52FA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авыл  җирл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е</w:t>
      </w:r>
      <w:r w:rsidRPr="00C52FA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генең рәсми сайтында урнаштырырга  һәм Интернет мәгълүмат-телекоммуникация челтәрендә http://pravo.tatarstan.ru веб-адресы буенча «Татарстан Республикасының хокукый мәгълүматның рәсми порталында» бастырып чыгарырга.</w:t>
      </w:r>
    </w:p>
    <w:p w:rsidR="00C52FAF" w:rsidRPr="00C52FAF" w:rsidRDefault="00AF7AED" w:rsidP="00C52FA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  <w:lang w:val="tt"/>
        </w:rPr>
      </w:pPr>
      <w:r w:rsidRPr="00C52FA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5</w:t>
      </w:r>
      <w:r w:rsidR="00913D8F" w:rsidRPr="00C52FA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. </w:t>
      </w:r>
      <w:r w:rsidR="00C52FAF" w:rsidRPr="00C52FA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Әлеге карарның үтәлешен контрольдә тотуны үз җаваплылыгымда калдырам.</w:t>
      </w:r>
    </w:p>
    <w:p w:rsidR="00432A79" w:rsidRDefault="00432A79" w:rsidP="00C52FA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96F10" w:rsidRPr="00C52FAF" w:rsidRDefault="00C52FAF" w:rsidP="00C52FA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  <w:lang w:val="tt"/>
        </w:rPr>
      </w:pPr>
      <w:r w:rsidRPr="00C52FAF">
        <w:rPr>
          <w:rFonts w:ascii="Times New Roman" w:hAnsi="Times New Roman" w:cs="Times New Roman"/>
          <w:sz w:val="28"/>
          <w:szCs w:val="28"/>
          <w:lang w:val="tt-RU"/>
        </w:rPr>
        <w:t>Җитәкче</w:t>
      </w:r>
      <w:r w:rsidR="00913D8F" w:rsidRPr="00C52FAF">
        <w:rPr>
          <w:rFonts w:ascii="Times New Roman" w:hAnsi="Times New Roman" w:cs="Times New Roman"/>
          <w:sz w:val="28"/>
          <w:szCs w:val="28"/>
          <w:lang w:val="tt"/>
        </w:rPr>
        <w:t xml:space="preserve">                                           </w:t>
      </w:r>
      <w:r w:rsidR="00793CD2" w:rsidRPr="00C52FAF">
        <w:rPr>
          <w:rFonts w:ascii="Times New Roman" w:hAnsi="Times New Roman" w:cs="Times New Roman"/>
          <w:sz w:val="28"/>
          <w:szCs w:val="28"/>
          <w:lang w:val="tt"/>
        </w:rPr>
        <w:t xml:space="preserve">                               </w:t>
      </w:r>
      <w:r w:rsidR="00594541" w:rsidRPr="00C52FAF">
        <w:rPr>
          <w:rFonts w:ascii="Times New Roman" w:hAnsi="Times New Roman" w:cs="Times New Roman"/>
          <w:sz w:val="28"/>
          <w:szCs w:val="28"/>
          <w:lang w:val="tt"/>
        </w:rPr>
        <w:t xml:space="preserve">              Л.Р.Сафина</w:t>
      </w:r>
    </w:p>
    <w:p w:rsidR="008A156C" w:rsidRPr="00C52FAF" w:rsidRDefault="008A156C" w:rsidP="008A156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tt"/>
        </w:rPr>
      </w:pPr>
    </w:p>
    <w:p w:rsidR="00C52FAF" w:rsidRPr="00C52FAF" w:rsidRDefault="00C52FAF" w:rsidP="00C52FAF">
      <w:pPr>
        <w:ind w:left="566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tt"/>
        </w:rPr>
      </w:pPr>
      <w:r w:rsidRPr="00C52FAF">
        <w:rPr>
          <w:rFonts w:ascii="Times New Roman" w:hAnsi="Times New Roman" w:cs="Times New Roman"/>
          <w:bCs/>
          <w:sz w:val="24"/>
          <w:szCs w:val="24"/>
          <w:lang w:val="tt"/>
        </w:rPr>
        <w:lastRenderedPageBreak/>
        <w:t xml:space="preserve">Татарстан Республикасы </w:t>
      </w:r>
    </w:p>
    <w:p w:rsidR="00C52FAF" w:rsidRPr="00C52FAF" w:rsidRDefault="00C52FAF" w:rsidP="00C52FAF">
      <w:pPr>
        <w:ind w:left="566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FAF">
        <w:rPr>
          <w:rFonts w:ascii="Times New Roman" w:hAnsi="Times New Roman" w:cs="Times New Roman"/>
          <w:bCs/>
          <w:sz w:val="24"/>
          <w:szCs w:val="24"/>
          <w:lang w:val="tt"/>
        </w:rPr>
        <w:t>Кайбыч муниципаль районы</w:t>
      </w:r>
    </w:p>
    <w:p w:rsidR="00C52FAF" w:rsidRPr="00C52FAF" w:rsidRDefault="00C52FAF" w:rsidP="00C52FAF">
      <w:pPr>
        <w:ind w:left="5664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tt"/>
        </w:rPr>
        <w:t xml:space="preserve">Кошман </w:t>
      </w:r>
      <w:r w:rsidRPr="00C52FAF">
        <w:rPr>
          <w:rFonts w:ascii="Times New Roman" w:hAnsi="Times New Roman" w:cs="Times New Roman"/>
          <w:bCs/>
          <w:sz w:val="24"/>
          <w:szCs w:val="24"/>
          <w:lang w:val="tt"/>
        </w:rPr>
        <w:t xml:space="preserve">авыл җирлеге                              Башкарма комитетының </w:t>
      </w:r>
    </w:p>
    <w:p w:rsidR="00C52FAF" w:rsidRPr="00C52FAF" w:rsidRDefault="00C52FAF" w:rsidP="00C52FAF">
      <w:pPr>
        <w:ind w:left="566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tt"/>
        </w:rPr>
      </w:pPr>
      <w:r w:rsidRPr="00C52FAF">
        <w:rPr>
          <w:rFonts w:ascii="Times New Roman" w:hAnsi="Times New Roman" w:cs="Times New Roman"/>
          <w:bCs/>
          <w:sz w:val="24"/>
          <w:szCs w:val="24"/>
          <w:lang w:val="tt"/>
        </w:rPr>
        <w:t xml:space="preserve">2024 елның </w:t>
      </w:r>
      <w:r w:rsidR="00432A79">
        <w:rPr>
          <w:rFonts w:ascii="Times New Roman" w:hAnsi="Times New Roman" w:cs="Times New Roman"/>
          <w:bCs/>
          <w:sz w:val="24"/>
          <w:szCs w:val="24"/>
          <w:lang w:val="tt"/>
        </w:rPr>
        <w:t xml:space="preserve">19 </w:t>
      </w:r>
      <w:r w:rsidR="009A7267">
        <w:rPr>
          <w:rFonts w:ascii="Times New Roman" w:hAnsi="Times New Roman" w:cs="Times New Roman"/>
          <w:bCs/>
          <w:sz w:val="24"/>
          <w:szCs w:val="24"/>
          <w:lang w:val="tt"/>
        </w:rPr>
        <w:t xml:space="preserve">нчы </w:t>
      </w:r>
      <w:r w:rsidR="00432A79">
        <w:rPr>
          <w:rFonts w:ascii="Times New Roman" w:hAnsi="Times New Roman" w:cs="Times New Roman"/>
          <w:bCs/>
          <w:sz w:val="24"/>
          <w:szCs w:val="24"/>
          <w:lang w:val="tt"/>
        </w:rPr>
        <w:t>декаб</w:t>
      </w:r>
      <w:r w:rsidR="009A7267">
        <w:rPr>
          <w:rFonts w:ascii="Times New Roman" w:hAnsi="Times New Roman" w:cs="Times New Roman"/>
          <w:bCs/>
          <w:sz w:val="24"/>
          <w:szCs w:val="24"/>
          <w:lang w:val="tt"/>
        </w:rPr>
        <w:t>е</w:t>
      </w:r>
      <w:r w:rsidR="00432A79">
        <w:rPr>
          <w:rFonts w:ascii="Times New Roman" w:hAnsi="Times New Roman" w:cs="Times New Roman"/>
          <w:bCs/>
          <w:sz w:val="24"/>
          <w:szCs w:val="24"/>
          <w:lang w:val="tt"/>
        </w:rPr>
        <w:t>рене</w:t>
      </w:r>
      <w:r w:rsidR="00432A79">
        <w:rPr>
          <w:rFonts w:ascii="Times New Roman" w:hAnsi="Times New Roman" w:cs="Times New Roman"/>
          <w:bCs/>
          <w:sz w:val="24"/>
          <w:szCs w:val="24"/>
          <w:lang w:val="tt-RU"/>
        </w:rPr>
        <w:t>ң</w:t>
      </w:r>
      <w:r w:rsidRPr="00C52FAF">
        <w:rPr>
          <w:rFonts w:ascii="Times New Roman" w:hAnsi="Times New Roman" w:cs="Times New Roman"/>
          <w:bCs/>
          <w:sz w:val="24"/>
          <w:szCs w:val="24"/>
          <w:lang w:val="tt"/>
        </w:rPr>
        <w:t xml:space="preserve"> </w:t>
      </w:r>
    </w:p>
    <w:p w:rsidR="00C52FAF" w:rsidRPr="00C52FAF" w:rsidRDefault="00432A79" w:rsidP="00C52FAF">
      <w:pPr>
        <w:ind w:left="566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tt"/>
        </w:rPr>
        <w:t>11 нче</w:t>
      </w:r>
      <w:r w:rsidR="00C52FAF" w:rsidRPr="00C52FAF">
        <w:rPr>
          <w:rFonts w:ascii="Times New Roman" w:hAnsi="Times New Roman" w:cs="Times New Roman"/>
          <w:bCs/>
          <w:sz w:val="24"/>
          <w:szCs w:val="24"/>
          <w:lang w:val="tt"/>
        </w:rPr>
        <w:t xml:space="preserve"> номерлы </w:t>
      </w:r>
      <w:r w:rsidR="00C52FAF" w:rsidRPr="00C52FAF">
        <w:rPr>
          <w:rFonts w:ascii="Times New Roman" w:hAnsi="Times New Roman" w:cs="Times New Roman"/>
          <w:sz w:val="24"/>
          <w:szCs w:val="24"/>
          <w:lang w:val="tt"/>
        </w:rPr>
        <w:t>карарына</w:t>
      </w:r>
    </w:p>
    <w:p w:rsidR="00C52FAF" w:rsidRPr="00C52FAF" w:rsidRDefault="00C52FAF" w:rsidP="00C52FAF">
      <w:pPr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FAF">
        <w:rPr>
          <w:rFonts w:ascii="Times New Roman" w:hAnsi="Times New Roman" w:cs="Times New Roman"/>
          <w:sz w:val="24"/>
          <w:szCs w:val="24"/>
          <w:lang w:val="tt"/>
        </w:rPr>
        <w:t>1 нче кушымта</w:t>
      </w:r>
    </w:p>
    <w:p w:rsidR="00C52FAF" w:rsidRPr="00C52FAF" w:rsidRDefault="00C52FAF" w:rsidP="00C52FAF">
      <w:pPr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FA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C52FAF" w:rsidRPr="00C52FAF" w:rsidRDefault="00C52FAF" w:rsidP="00C52FA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AF">
        <w:rPr>
          <w:rFonts w:ascii="Times New Roman" w:hAnsi="Times New Roman" w:cs="Times New Roman"/>
          <w:b/>
          <w:bCs/>
          <w:sz w:val="24"/>
          <w:szCs w:val="24"/>
          <w:lang w:val="tt"/>
        </w:rPr>
        <w:t xml:space="preserve">Кайбыч муниципаль районы </w:t>
      </w:r>
      <w:r>
        <w:rPr>
          <w:rFonts w:ascii="Times New Roman" w:hAnsi="Times New Roman" w:cs="Times New Roman"/>
          <w:b/>
          <w:bCs/>
          <w:sz w:val="24"/>
          <w:szCs w:val="24"/>
          <w:lang w:val="tt"/>
        </w:rPr>
        <w:t xml:space="preserve">Кошман </w:t>
      </w:r>
      <w:r w:rsidRPr="00C52FAF">
        <w:rPr>
          <w:rFonts w:ascii="Times New Roman" w:hAnsi="Times New Roman" w:cs="Times New Roman"/>
          <w:b/>
          <w:bCs/>
          <w:sz w:val="24"/>
          <w:szCs w:val="24"/>
          <w:lang w:val="tt"/>
        </w:rPr>
        <w:t>авыл җирлеге бюджеты керемнәренең баш администраторлары исемлеге</w:t>
      </w:r>
    </w:p>
    <w:tbl>
      <w:tblPr>
        <w:tblW w:w="10064" w:type="dxa"/>
        <w:tblInd w:w="245" w:type="dxa"/>
        <w:tblLook w:val="04A0" w:firstRow="1" w:lastRow="0" w:firstColumn="1" w:lastColumn="0" w:noHBand="0" w:noVBand="1"/>
      </w:tblPr>
      <w:tblGrid>
        <w:gridCol w:w="2005"/>
        <w:gridCol w:w="2480"/>
        <w:gridCol w:w="5579"/>
      </w:tblGrid>
      <w:tr w:rsidR="00C52FAF" w:rsidRPr="008A156C" w:rsidTr="00C52FAF">
        <w:trPr>
          <w:trHeight w:val="630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FAF" w:rsidRPr="00672DDA" w:rsidRDefault="00C52FAF" w:rsidP="00C52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D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"/>
              </w:rPr>
              <w:t>Бюджет классификациясе коды</w:t>
            </w:r>
          </w:p>
        </w:tc>
        <w:tc>
          <w:tcPr>
            <w:tcW w:w="5579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FAF" w:rsidRPr="00672DDA" w:rsidRDefault="00C52FAF" w:rsidP="00C52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D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"/>
              </w:rPr>
              <w:t xml:space="preserve">Исеме </w:t>
            </w:r>
          </w:p>
          <w:p w:rsidR="00C52FAF" w:rsidRPr="00672DDA" w:rsidRDefault="00C52FAF" w:rsidP="00C52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2FAF" w:rsidRPr="008A156C" w:rsidTr="00C52FAF">
        <w:trPr>
          <w:trHeight w:val="316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AF" w:rsidRPr="00672DDA" w:rsidRDefault="00C52FAF" w:rsidP="00C52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D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"/>
              </w:rPr>
              <w:t>Баш администратор керемнәре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AF" w:rsidRPr="00672DDA" w:rsidRDefault="003D7FB5" w:rsidP="00C52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Авыл</w:t>
            </w:r>
            <w:proofErr w:type="spellEnd"/>
            <w:r w:rsidRPr="003D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җирлеге</w:t>
            </w:r>
            <w:proofErr w:type="spellEnd"/>
            <w:r w:rsidRPr="003D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бюджеты </w:t>
            </w:r>
            <w:proofErr w:type="spellStart"/>
            <w:r w:rsidRPr="003D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керемнәре</w:t>
            </w:r>
            <w:proofErr w:type="spellEnd"/>
          </w:p>
        </w:tc>
        <w:tc>
          <w:tcPr>
            <w:tcW w:w="55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FAF" w:rsidRPr="008A156C" w:rsidTr="00C52FAF">
        <w:trPr>
          <w:trHeight w:val="439"/>
        </w:trPr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" w:eastAsia="ru-RU"/>
              </w:rPr>
              <w:t xml:space="preserve">Татарстан Республикасы Кайбыч муниципаль районы </w:t>
            </w:r>
            <w:proofErr w:type="spellStart"/>
            <w:r w:rsidRPr="008A1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</w:t>
            </w:r>
            <w:proofErr w:type="spellEnd"/>
            <w:r w:rsidRPr="008A1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-бюджет палата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сы</w:t>
            </w:r>
            <w:r w:rsidRPr="008A1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FAF" w:rsidRPr="008A156C" w:rsidTr="00C52FAF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отариаль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гамәлләр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кылуга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Федерациясенең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нигезендә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вәкаләтле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үзидарә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органнарының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вазыйфаи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гамәлләр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өчен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дәүләт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пошлинасы</w:t>
            </w:r>
            <w:proofErr w:type="spellEnd"/>
          </w:p>
        </w:tc>
      </w:tr>
      <w:tr w:rsidR="00C52FAF" w:rsidRPr="008A156C" w:rsidTr="00C52FAF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108 04020 01 4000 110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FAF" w:rsidRPr="008A156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отариаль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гамәлләр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кылуга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Федерациясенең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нигезендә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вәкаләтле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үзидарә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органнарының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вазыйфаи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гамәлләр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өчен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дәүләт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пошлинасы</w:t>
            </w:r>
            <w:proofErr w:type="spellEnd"/>
          </w:p>
        </w:tc>
      </w:tr>
      <w:tr w:rsidR="00C52FAF" w:rsidRPr="008A156C" w:rsidTr="00C52FAF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Куркыныч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йөкле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яисә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эре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габаритлы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йөкләрне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ташуны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гамәлгә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ашыручы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чараларын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буйлап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хәрәкәткә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рөхсәт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биргән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өчен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җирлекнең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үзидарә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күчерелә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дәүләт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пошлинасы</w:t>
            </w:r>
            <w:proofErr w:type="spellEnd"/>
          </w:p>
        </w:tc>
      </w:tr>
      <w:tr w:rsidR="00C52FAF" w:rsidRPr="008A156C" w:rsidTr="00C52FA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1 11 02033 10 0000 120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8A156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бюджетларының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вакытлыча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тотылмый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акчаларын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урнаштырудан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керемнәр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FAF" w:rsidRPr="008A156C" w:rsidTr="00C52FA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E857D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эчендә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исәбеннән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бирүдән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процентлар</w:t>
            </w:r>
            <w:proofErr w:type="spellEnd"/>
          </w:p>
        </w:tc>
      </w:tr>
      <w:tr w:rsidR="00C52FAF" w:rsidRPr="008A156C" w:rsidTr="00C52FA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E857D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акчаларын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алучылар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түләүле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хезмәтләр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эшләр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күрсәтүдән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керемнәр</w:t>
            </w:r>
            <w:proofErr w:type="spellEnd"/>
          </w:p>
        </w:tc>
      </w:tr>
      <w:tr w:rsidR="00C52FAF" w:rsidRPr="00C52FAF" w:rsidTr="00C52FA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E857D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C52FA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Авыл җирлекләре бюджетлары чыгымнарын компенсацияләүдән башка керемнәр</w:t>
            </w:r>
          </w:p>
        </w:tc>
      </w:tr>
      <w:tr w:rsidR="00C52FAF" w:rsidRPr="008A156C" w:rsidTr="00C52FA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8A156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мөлкәтен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эксплуатацияләүгә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бәйле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рәвештә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тотылган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чыгымнарны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каплау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тәртибендә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керемнәр</w:t>
            </w:r>
            <w:proofErr w:type="spellEnd"/>
          </w:p>
        </w:tc>
      </w:tr>
      <w:tr w:rsidR="00C52FAF" w:rsidRPr="008A156C" w:rsidTr="00C52FAF">
        <w:trPr>
          <w:trHeight w:val="9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FAF" w:rsidRPr="00E857D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хокукый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актларны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өчен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хокук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бозулар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турында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Федерациясе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законнарында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билгеләнгән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штрафлар</w:t>
            </w:r>
            <w:proofErr w:type="spellEnd"/>
          </w:p>
        </w:tc>
      </w:tr>
      <w:tr w:rsidR="00C52FAF" w:rsidRPr="008A156C" w:rsidTr="00C52FAF">
        <w:trPr>
          <w:trHeight w:val="12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8A156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орган,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җирлегенең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казна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учреждениесе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төзелгән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контрактта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каралган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йөкләмәләрне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җиткерүче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башкаручы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үтәү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срогы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чыккан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очракта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штрафлар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неустойкалар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пенялар</w:t>
            </w:r>
            <w:proofErr w:type="spellEnd"/>
          </w:p>
        </w:tc>
      </w:tr>
      <w:tr w:rsidR="00C52FAF" w:rsidRPr="008A156C" w:rsidTr="00C52FAF">
        <w:trPr>
          <w:trHeight w:val="12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8A156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җирлегенең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(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казна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учреждениесе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алдында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бурычларны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үтәмәгән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яисә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тиешенчә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үтәмәгән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очракта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закон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яисә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шартнамә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нигезендә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түләнгән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штрафлар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неустойкалар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пенялар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FAF" w:rsidRPr="008A156C" w:rsidTr="00C52FAF">
        <w:trPr>
          <w:trHeight w:val="72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E857D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Файда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күрүчеләр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җирлеге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бюджеты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акчаларын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алучылар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булган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иминият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очраклары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барлыкка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килгәндә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зыянны</w:t>
            </w:r>
            <w:proofErr w:type="spellEnd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каплау</w:t>
            </w:r>
            <w:proofErr w:type="spellEnd"/>
          </w:p>
        </w:tc>
      </w:tr>
      <w:tr w:rsidR="00C52FAF" w:rsidRPr="008A156C" w:rsidTr="00C52FAF">
        <w:trPr>
          <w:trHeight w:val="145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Авыл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җирлегенең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органы (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казна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төзелгән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зыянны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каплау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максатларында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фонды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акчалары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исәбеннән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финанслана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контракттан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тыш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түләүләр</w:t>
            </w:r>
            <w:proofErr w:type="spellEnd"/>
          </w:p>
        </w:tc>
      </w:tr>
      <w:tr w:rsidR="00C52FAF" w:rsidRPr="008A156C" w:rsidTr="00C52FAF">
        <w:trPr>
          <w:trHeight w:val="15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8A156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җирлегенең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(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казна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учреждениесе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төзелгән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өзгәндә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зыянны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үтәүдән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берьяклы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тартуга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бәйле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рәвештә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каплау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максатларында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түләүләр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фонды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акчалары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исәбеннән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финанслана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контракттан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тыш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52FAF" w:rsidRPr="008A156C" w:rsidTr="00C52FAF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8A156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җирлегенең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фонды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акчалары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исәбеннән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финанслана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өзгәндә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зыянны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каплау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максатларында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башкаручының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подрядчының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үтәүдән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берьяклы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тартуына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бәйле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рәвештә</w:t>
            </w:r>
            <w:proofErr w:type="spellEnd"/>
          </w:p>
        </w:tc>
      </w:tr>
      <w:tr w:rsidR="00C52FAF" w:rsidRPr="008A156C" w:rsidTr="00C52FAF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8A156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елның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гыйнварына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кадәр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барлыкка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килгән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бурычларны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каплау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исәбенә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елның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гыйнварына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кадәр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гамәлдә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нормативлар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буенча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берәмлек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күчерелергә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тиешле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акчалата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түләтүләрдән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штрафлардан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керемнәр</w:t>
            </w:r>
            <w:proofErr w:type="spellEnd"/>
          </w:p>
        </w:tc>
      </w:tr>
      <w:tr w:rsidR="00C52FAF" w:rsidRPr="008A156C" w:rsidTr="00C52FAF">
        <w:trPr>
          <w:trHeight w:val="75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116 10100 10 0000 140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8A156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акчаларыннан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законсыз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яисә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максатчан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файдаланмау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нәтиҗәсендә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китерелгән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зыянны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каплауга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акчалата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түләтүләр</w:t>
            </w:r>
            <w:proofErr w:type="spellEnd"/>
          </w:p>
        </w:tc>
      </w:tr>
      <w:tr w:rsidR="00C52FAF" w:rsidRPr="008A156C" w:rsidTr="00C52FAF">
        <w:trPr>
          <w:trHeight w:val="15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923AB1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Әйләнә-тирә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мохиткә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китерелгән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зыянны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каплау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турындагы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дәгъвалар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буенча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түләүләр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шулай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әйләнә-тирә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мохиткә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китерелгән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зыянны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аеруча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саклана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табигать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территорияләрендә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әйләнә-тирә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мохиткә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китерелгән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зыянны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ирекле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түләгәндә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түләнелә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түләүләр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берәмлек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күчерелергә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түләүләр</w:t>
            </w:r>
          </w:p>
        </w:tc>
      </w:tr>
      <w:tr w:rsidR="00C52FAF" w:rsidRPr="008A156C" w:rsidTr="00C52FAF">
        <w:trPr>
          <w:trHeight w:val="94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1 16 11064 01 0000 140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FAF" w:rsidRPr="008A156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Авыр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йөкле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яисә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эре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габаритлы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йөкләрне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ташучы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чаралары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әһәмияттәге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юлларына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китерелә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зыянны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каплау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максатларында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түләнә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түләүләр</w:t>
            </w:r>
            <w:proofErr w:type="spellEnd"/>
          </w:p>
        </w:tc>
      </w:tr>
      <w:tr w:rsidR="00C52FAF" w:rsidRPr="008A156C" w:rsidTr="00C52FAF">
        <w:trPr>
          <w:trHeight w:val="55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8A156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күчерелә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ачыкланмаган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кертемнәр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FAF" w:rsidRPr="00C52FAF" w:rsidTr="00C52FAF">
        <w:trPr>
          <w:trHeight w:val="33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923AB1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C52FA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Авыл җирлекләре бюджетларының салым булмаган башка керемнәре</w:t>
            </w:r>
          </w:p>
        </w:tc>
      </w:tr>
      <w:tr w:rsidR="00C52FAF" w:rsidRPr="00C52FAF" w:rsidTr="00C52FAF">
        <w:trPr>
          <w:trHeight w:val="4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923AB1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C52FA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Авыл җирлекләре бюджетларына күчерелә торган гражданнарның үзара салым акчалары</w:t>
            </w:r>
          </w:p>
        </w:tc>
      </w:tr>
      <w:tr w:rsidR="00C52FAF" w:rsidRPr="00C52FAF" w:rsidTr="00C52FA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923AB1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C52FA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Муниципаль районнар бюджетларыннан бюджет тәэмин ителешен тигезләүгә авыл җирлекләре бюджетларына дотацияләр</w:t>
            </w:r>
          </w:p>
        </w:tc>
      </w:tr>
      <w:tr w:rsidR="00C52FAF" w:rsidRPr="00C52FAF" w:rsidTr="00C52FAF">
        <w:trPr>
          <w:trHeight w:val="2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2 02 29900 10 0000 150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923AB1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C52FA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Җирле бюджетлардан авыл җирлекләре бюджетларына субсидияләр</w:t>
            </w:r>
          </w:p>
        </w:tc>
      </w:tr>
      <w:tr w:rsidR="00C52FAF" w:rsidRPr="008A156C" w:rsidTr="00C52FAF">
        <w:trPr>
          <w:trHeight w:val="12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98725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 w:rsidRPr="00923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субсидияләр</w:t>
            </w:r>
            <w:proofErr w:type="spellEnd"/>
          </w:p>
        </w:tc>
      </w:tr>
      <w:tr w:rsidR="00C52FAF" w:rsidRPr="008A156C" w:rsidTr="00C52FA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8A156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Хәрби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комиссариатлар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булмаган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территорияләрдә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беренчел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хәрби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исәпкә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алуны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гамәлгә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ашыруга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субвенцияләр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FAF" w:rsidRPr="00C52FAF" w:rsidTr="00C52FA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0A0555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C52FA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Россия Федерациясе субъектларының тапшырыла торган вәкаләтләрен үтәүгә авыл җирлекләре бюджетларына субвенцияләр</w:t>
            </w:r>
          </w:p>
        </w:tc>
      </w:tr>
      <w:tr w:rsidR="00C52FAF" w:rsidRPr="008A156C" w:rsidTr="00C52FAF">
        <w:trPr>
          <w:trHeight w:val="304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0A0555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субвенцияләр</w:t>
            </w:r>
            <w:proofErr w:type="spellEnd"/>
          </w:p>
        </w:tc>
      </w:tr>
      <w:tr w:rsidR="00C52FAF" w:rsidRPr="008A156C" w:rsidTr="00C52FAF">
        <w:trPr>
          <w:trHeight w:val="9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8A156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Башка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дәрәҗәдәге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хакимият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органнары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тарафыннан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кабул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ителгән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карарлар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нәтиҗәсендә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барлыкка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килгән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өстәмә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чыгымнарны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компенсацияләү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өчен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тапшырыла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бюджетара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трансфертлар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FAF" w:rsidRPr="008A156C" w:rsidTr="00C52FA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0A0555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тапшырыла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бюджетара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трансфертлар</w:t>
            </w:r>
            <w:proofErr w:type="spellEnd"/>
          </w:p>
        </w:tc>
      </w:tr>
      <w:tr w:rsidR="00C52FAF" w:rsidRPr="00C52FAF" w:rsidTr="00C52FA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2 04 05020 10 0000 150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0A0555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C52FA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Авыл җирлекләре бюджетлары акчаларын алучыларга дәүләтнеке булмаган оешмалар тарафыннан бирелә торган акчалата иганәләрдән кертемнәр</w:t>
            </w:r>
          </w:p>
        </w:tc>
      </w:tr>
      <w:tr w:rsidR="00C52FAF" w:rsidRPr="00432A79" w:rsidTr="00C52FA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AF" w:rsidRPr="009E74CD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AF" w:rsidRPr="00313196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2 08 10000 10 0000 150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AF" w:rsidRPr="000A0555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C52FA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Түләүләрне гамәлгә ашыру өчен авыл җирлекләре бюджетларыннан (авыл җирлекләре бюджетларына) санап чыгару</w:t>
            </w:r>
          </w:p>
        </w:tc>
      </w:tr>
      <w:tr w:rsidR="00C52FAF" w:rsidRPr="008A156C" w:rsidTr="00C52FAF">
        <w:trPr>
          <w:trHeight w:val="84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AF" w:rsidRPr="008A156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Артык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түләнгән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яисә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артык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түләтелгән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салымнарны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җыемнарны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түләүләрне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кайтаруны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исәпкә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алуны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гамәлгә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ашыру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өчен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бюджетларыннан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җирлекләр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күчерү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шулай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мондый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кайтаруны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вакытында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башкармаган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өчен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процентлар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һәм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артык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түләтелгән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суммаларга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исәпләнгән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процентлар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суммалары</w:t>
            </w:r>
            <w:proofErr w:type="spellEnd"/>
          </w:p>
        </w:tc>
      </w:tr>
      <w:tr w:rsidR="00C52FAF" w:rsidRPr="00C52FAF" w:rsidTr="00C52FAF">
        <w:trPr>
          <w:trHeight w:val="52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202 15001 10 0000 150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FAF" w:rsidRPr="000A0555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C52FA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Бюджет тәэмин ителешен тигезләүгә муниципаль районнар бюджетларына дотацияләр</w:t>
            </w:r>
          </w:p>
        </w:tc>
      </w:tr>
      <w:tr w:rsidR="00C52FAF" w:rsidRPr="008A156C" w:rsidTr="00C52FAF">
        <w:trPr>
          <w:trHeight w:val="521"/>
        </w:trPr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FAF" w:rsidRPr="008A156C" w:rsidRDefault="00C52FAF" w:rsidP="00C52FAF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202 15002 10 0000 150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FAF" w:rsidRPr="008A156C" w:rsidRDefault="00C52FAF" w:rsidP="00C5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Бюджетларның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баланслылыгын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тәэмин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итү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чараларына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ярдәм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итүгә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районнар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бюджетларына</w:t>
            </w:r>
            <w:proofErr w:type="spellEnd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дотацияләр</w:t>
            </w:r>
            <w:proofErr w:type="spellEnd"/>
          </w:p>
        </w:tc>
      </w:tr>
      <w:tr w:rsidR="00CA65C8" w:rsidRPr="008A156C" w:rsidTr="00C52FAF">
        <w:trPr>
          <w:trHeight w:val="80"/>
        </w:trPr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65C8" w:rsidRPr="008A156C" w:rsidRDefault="00CA65C8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C8" w:rsidRPr="008A156C" w:rsidTr="00C52FAF">
        <w:trPr>
          <w:trHeight w:val="80"/>
        </w:trPr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65C8" w:rsidRPr="008A156C" w:rsidRDefault="00CA65C8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C8" w:rsidRPr="008A156C" w:rsidTr="00C52FAF">
        <w:trPr>
          <w:trHeight w:val="375"/>
        </w:trPr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65C8" w:rsidRPr="008A156C" w:rsidRDefault="00CA65C8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C8" w:rsidRPr="008A156C" w:rsidTr="00C52FAF">
        <w:trPr>
          <w:trHeight w:val="80"/>
        </w:trPr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65C8" w:rsidRPr="008A156C" w:rsidRDefault="00CA65C8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C8" w:rsidRPr="008A156C" w:rsidTr="00C52FAF">
        <w:trPr>
          <w:trHeight w:val="80"/>
        </w:trPr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65C8" w:rsidRPr="008A156C" w:rsidRDefault="00CA65C8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C8" w:rsidRPr="008A156C" w:rsidTr="00C52FAF">
        <w:trPr>
          <w:trHeight w:val="80"/>
        </w:trPr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65C8" w:rsidRPr="008A156C" w:rsidRDefault="00CA65C8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4CD" w:rsidRPr="008A156C" w:rsidTr="00C52FAF">
        <w:trPr>
          <w:trHeight w:val="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CD" w:rsidRPr="008A156C" w:rsidRDefault="009E74CD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CD" w:rsidRPr="008A156C" w:rsidRDefault="009E74CD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CD" w:rsidRPr="008A156C" w:rsidRDefault="009E74CD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2A79" w:rsidRDefault="00432A79" w:rsidP="00C52FAF">
      <w:pPr>
        <w:ind w:left="566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tt"/>
        </w:rPr>
      </w:pPr>
    </w:p>
    <w:p w:rsidR="00432A79" w:rsidRDefault="00432A79" w:rsidP="00C52FAF">
      <w:pPr>
        <w:ind w:left="566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tt"/>
        </w:rPr>
      </w:pPr>
    </w:p>
    <w:p w:rsidR="00432A79" w:rsidRDefault="00432A79" w:rsidP="00C52FAF">
      <w:pPr>
        <w:ind w:left="566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tt"/>
        </w:rPr>
      </w:pPr>
    </w:p>
    <w:p w:rsidR="00C52FAF" w:rsidRPr="00C52FAF" w:rsidRDefault="00C52FAF" w:rsidP="00C52FAF">
      <w:pPr>
        <w:ind w:left="566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tt"/>
        </w:rPr>
      </w:pPr>
      <w:r w:rsidRPr="00C52FAF">
        <w:rPr>
          <w:rFonts w:ascii="Times New Roman" w:hAnsi="Times New Roman" w:cs="Times New Roman"/>
          <w:bCs/>
          <w:sz w:val="24"/>
          <w:szCs w:val="24"/>
          <w:lang w:val="tt"/>
        </w:rPr>
        <w:lastRenderedPageBreak/>
        <w:t xml:space="preserve">Татарстан Республикасы </w:t>
      </w:r>
    </w:p>
    <w:p w:rsidR="00C52FAF" w:rsidRPr="00C52FAF" w:rsidRDefault="00C52FAF" w:rsidP="00C52FAF">
      <w:pPr>
        <w:ind w:left="566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FAF">
        <w:rPr>
          <w:rFonts w:ascii="Times New Roman" w:hAnsi="Times New Roman" w:cs="Times New Roman"/>
          <w:bCs/>
          <w:sz w:val="24"/>
          <w:szCs w:val="24"/>
          <w:lang w:val="tt"/>
        </w:rPr>
        <w:t>Кайбыч муниципаль районы</w:t>
      </w:r>
    </w:p>
    <w:p w:rsidR="00C52FAF" w:rsidRPr="00C52FAF" w:rsidRDefault="00C52FAF" w:rsidP="00C52FAF">
      <w:pPr>
        <w:ind w:left="5664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tt"/>
        </w:rPr>
        <w:t xml:space="preserve">Кошман </w:t>
      </w:r>
      <w:r w:rsidRPr="00C52FAF">
        <w:rPr>
          <w:rFonts w:ascii="Times New Roman" w:hAnsi="Times New Roman" w:cs="Times New Roman"/>
          <w:bCs/>
          <w:sz w:val="24"/>
          <w:szCs w:val="24"/>
          <w:lang w:val="tt"/>
        </w:rPr>
        <w:t xml:space="preserve">авыл җирлеге                              Башкарма комитетының </w:t>
      </w:r>
    </w:p>
    <w:p w:rsidR="00C52FAF" w:rsidRPr="00C52FAF" w:rsidRDefault="00C52FAF" w:rsidP="00C52FAF">
      <w:pPr>
        <w:ind w:left="566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tt"/>
        </w:rPr>
      </w:pPr>
      <w:r w:rsidRPr="00C52FAF">
        <w:rPr>
          <w:rFonts w:ascii="Times New Roman" w:hAnsi="Times New Roman" w:cs="Times New Roman"/>
          <w:bCs/>
          <w:sz w:val="24"/>
          <w:szCs w:val="24"/>
          <w:lang w:val="tt"/>
        </w:rPr>
        <w:t xml:space="preserve">2024 елның </w:t>
      </w:r>
      <w:r w:rsidR="009A7267">
        <w:rPr>
          <w:rFonts w:ascii="Times New Roman" w:hAnsi="Times New Roman" w:cs="Times New Roman"/>
          <w:bCs/>
          <w:sz w:val="24"/>
          <w:szCs w:val="24"/>
          <w:lang w:val="tt"/>
        </w:rPr>
        <w:t>19 нчы декаберенең</w:t>
      </w:r>
      <w:r w:rsidRPr="00C52FAF">
        <w:rPr>
          <w:rFonts w:ascii="Times New Roman" w:hAnsi="Times New Roman" w:cs="Times New Roman"/>
          <w:bCs/>
          <w:sz w:val="24"/>
          <w:szCs w:val="24"/>
          <w:lang w:val="tt"/>
        </w:rPr>
        <w:t xml:space="preserve"> </w:t>
      </w:r>
    </w:p>
    <w:p w:rsidR="00C52FAF" w:rsidRPr="00C52FAF" w:rsidRDefault="009A7267" w:rsidP="00C52FAF">
      <w:pPr>
        <w:ind w:left="566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tt"/>
        </w:rPr>
        <w:t>11 нче</w:t>
      </w:r>
      <w:r w:rsidR="00C52FAF" w:rsidRPr="00C52FAF">
        <w:rPr>
          <w:rFonts w:ascii="Times New Roman" w:hAnsi="Times New Roman" w:cs="Times New Roman"/>
          <w:bCs/>
          <w:sz w:val="24"/>
          <w:szCs w:val="24"/>
          <w:lang w:val="tt"/>
        </w:rPr>
        <w:t xml:space="preserve"> номерлы </w:t>
      </w:r>
      <w:r w:rsidR="00C52FAF" w:rsidRPr="00C52FAF">
        <w:rPr>
          <w:rFonts w:ascii="Times New Roman" w:hAnsi="Times New Roman" w:cs="Times New Roman"/>
          <w:sz w:val="24"/>
          <w:szCs w:val="24"/>
          <w:lang w:val="tt"/>
        </w:rPr>
        <w:t>карарына</w:t>
      </w:r>
    </w:p>
    <w:p w:rsidR="00C52FAF" w:rsidRPr="00C52FAF" w:rsidRDefault="00C52FAF" w:rsidP="00C52FAF">
      <w:pPr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FAF">
        <w:rPr>
          <w:rFonts w:ascii="Times New Roman" w:hAnsi="Times New Roman" w:cs="Times New Roman"/>
          <w:sz w:val="24"/>
          <w:szCs w:val="24"/>
          <w:lang w:val="tt"/>
        </w:rPr>
        <w:t>2</w:t>
      </w:r>
      <w:r w:rsidR="009A7267">
        <w:rPr>
          <w:rFonts w:ascii="Times New Roman" w:hAnsi="Times New Roman" w:cs="Times New Roman"/>
          <w:sz w:val="24"/>
          <w:szCs w:val="24"/>
          <w:lang w:val="tt"/>
        </w:rPr>
        <w:t xml:space="preserve"> </w:t>
      </w:r>
      <w:r w:rsidRPr="00C52FAF">
        <w:rPr>
          <w:rFonts w:ascii="Times New Roman" w:hAnsi="Times New Roman" w:cs="Times New Roman"/>
          <w:sz w:val="24"/>
          <w:szCs w:val="24"/>
          <w:lang w:val="tt"/>
        </w:rPr>
        <w:t>нче кушымта</w:t>
      </w:r>
    </w:p>
    <w:p w:rsidR="00C52FAF" w:rsidRPr="00C52FAF" w:rsidRDefault="00C52FAF" w:rsidP="00C52FAF">
      <w:pPr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2FAF" w:rsidRPr="00C52FAF" w:rsidRDefault="00C52FAF" w:rsidP="00C52FA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AF">
        <w:rPr>
          <w:rFonts w:ascii="Times New Roman" w:eastAsia="Times New Roman" w:hAnsi="Times New Roman" w:cs="Times New Roman"/>
          <w:b/>
          <w:bCs/>
          <w:sz w:val="24"/>
          <w:szCs w:val="24"/>
          <w:lang w:val="tt" w:eastAsia="ru-RU"/>
        </w:rPr>
        <w:t xml:space="preserve">Кайбыч муниципаль районы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" w:eastAsia="ru-RU"/>
        </w:rPr>
        <w:t xml:space="preserve">Кошман </w:t>
      </w:r>
      <w:r w:rsidRPr="00C52FAF">
        <w:rPr>
          <w:rFonts w:ascii="Times New Roman" w:eastAsia="Times New Roman" w:hAnsi="Times New Roman" w:cs="Times New Roman"/>
          <w:b/>
          <w:bCs/>
          <w:sz w:val="24"/>
          <w:szCs w:val="24"/>
          <w:lang w:val="tt" w:eastAsia="ru-RU"/>
        </w:rPr>
        <w:t>авыл җирлеге бюджеты кытлыгын финанслау чыганакларының баш администраторлары исемлеге</w:t>
      </w:r>
      <w:r w:rsidRPr="00C52F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2FAF" w:rsidRPr="00C52FAF" w:rsidRDefault="00C52FAF" w:rsidP="00C52FA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81" w:type="dxa"/>
        <w:tblLook w:val="04A0" w:firstRow="1" w:lastRow="0" w:firstColumn="1" w:lastColumn="0" w:noHBand="0" w:noVBand="1"/>
      </w:tblPr>
      <w:tblGrid>
        <w:gridCol w:w="1044"/>
        <w:gridCol w:w="2858"/>
        <w:gridCol w:w="6588"/>
      </w:tblGrid>
      <w:tr w:rsidR="00C52FAF" w:rsidRPr="00C52FAF" w:rsidTr="006D2862">
        <w:trPr>
          <w:trHeight w:val="792"/>
        </w:trPr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FAF" w:rsidRPr="00C52FAF" w:rsidRDefault="00C52FAF" w:rsidP="00C52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"/>
              </w:rPr>
              <w:t xml:space="preserve">Коды 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FAF" w:rsidRPr="00C52FAF" w:rsidRDefault="00C52FAF" w:rsidP="00C52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"/>
              </w:rPr>
              <w:t>Төркем, төркемчәләр, статья һәм чыганакларның төрләре коды</w:t>
            </w:r>
          </w:p>
        </w:tc>
        <w:tc>
          <w:tcPr>
            <w:tcW w:w="65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FAF" w:rsidRPr="00C52FAF" w:rsidRDefault="00C52FAF" w:rsidP="00C52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"/>
              </w:rPr>
              <w:t>Исеме</w:t>
            </w:r>
          </w:p>
        </w:tc>
      </w:tr>
      <w:tr w:rsidR="00C52FAF" w:rsidRPr="00C52FAF" w:rsidTr="006D2862">
        <w:trPr>
          <w:trHeight w:val="369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2FAF" w:rsidRPr="00C52FAF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Татарстан Республик</w:t>
            </w:r>
            <w:r w:rsidRPr="00C5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асы Кайбыч м</w:t>
            </w:r>
            <w:r w:rsidRPr="00C5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" w:eastAsia="ru-RU"/>
              </w:rPr>
              <w:t>униципаль районының Финанс-бюджет палатасы</w:t>
            </w:r>
            <w:r w:rsidRPr="00C5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FAF" w:rsidRPr="00C52FAF" w:rsidTr="006D2862">
        <w:trPr>
          <w:trHeight w:val="77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C52FAF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C52FAF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FAF" w:rsidRPr="00C52FAF" w:rsidRDefault="00C52FAF" w:rsidP="00C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Муниципаль районнар бюджетлары акчаларының башка калган калдыкларын арттыру</w:t>
            </w:r>
          </w:p>
        </w:tc>
      </w:tr>
      <w:tr w:rsidR="00C52FAF" w:rsidRPr="00C52FAF" w:rsidTr="006D2862">
        <w:trPr>
          <w:trHeight w:val="75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C52FAF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AF" w:rsidRPr="00C52FAF" w:rsidRDefault="00C52FAF" w:rsidP="00C5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FAF" w:rsidRPr="00C52FAF" w:rsidRDefault="00C52FAF" w:rsidP="00C5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Муниципаль районнар бюджетлары акчаларының башка калдыкларын киметү</w:t>
            </w:r>
          </w:p>
        </w:tc>
      </w:tr>
    </w:tbl>
    <w:p w:rsidR="00044A27" w:rsidRPr="008A156C" w:rsidRDefault="00044A27" w:rsidP="00C52FAF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sectPr w:rsidR="00044A27" w:rsidRPr="008A156C" w:rsidSect="00432A79">
      <w:pgSz w:w="11906" w:h="16838"/>
      <w:pgMar w:top="113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D1751"/>
    <w:multiLevelType w:val="hybridMultilevel"/>
    <w:tmpl w:val="37D2DC42"/>
    <w:lvl w:ilvl="0" w:tplc="F894F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1A"/>
    <w:rsid w:val="00044A27"/>
    <w:rsid w:val="0006021A"/>
    <w:rsid w:val="000617A5"/>
    <w:rsid w:val="000652D9"/>
    <w:rsid w:val="00072382"/>
    <w:rsid w:val="000E6D52"/>
    <w:rsid w:val="0010365E"/>
    <w:rsid w:val="00187704"/>
    <w:rsid w:val="001A77DB"/>
    <w:rsid w:val="00222708"/>
    <w:rsid w:val="00252A22"/>
    <w:rsid w:val="00283340"/>
    <w:rsid w:val="002B1429"/>
    <w:rsid w:val="002C2572"/>
    <w:rsid w:val="002D253C"/>
    <w:rsid w:val="002F0D8B"/>
    <w:rsid w:val="002F7497"/>
    <w:rsid w:val="00313196"/>
    <w:rsid w:val="00315EBC"/>
    <w:rsid w:val="003C085A"/>
    <w:rsid w:val="003D7FB5"/>
    <w:rsid w:val="004203F7"/>
    <w:rsid w:val="004305CA"/>
    <w:rsid w:val="00432A79"/>
    <w:rsid w:val="004516C7"/>
    <w:rsid w:val="0051271A"/>
    <w:rsid w:val="00594541"/>
    <w:rsid w:val="005B6DB7"/>
    <w:rsid w:val="006953DC"/>
    <w:rsid w:val="006F623C"/>
    <w:rsid w:val="0071579A"/>
    <w:rsid w:val="00793CD2"/>
    <w:rsid w:val="007D7264"/>
    <w:rsid w:val="008817FB"/>
    <w:rsid w:val="00896F10"/>
    <w:rsid w:val="008A0C28"/>
    <w:rsid w:val="008A156C"/>
    <w:rsid w:val="008E0855"/>
    <w:rsid w:val="00913D8F"/>
    <w:rsid w:val="00933293"/>
    <w:rsid w:val="00934206"/>
    <w:rsid w:val="00961400"/>
    <w:rsid w:val="0096332F"/>
    <w:rsid w:val="009A1441"/>
    <w:rsid w:val="009A7267"/>
    <w:rsid w:val="009B38D9"/>
    <w:rsid w:val="009E74CD"/>
    <w:rsid w:val="00A60086"/>
    <w:rsid w:val="00AB6080"/>
    <w:rsid w:val="00AF7AED"/>
    <w:rsid w:val="00AF7B58"/>
    <w:rsid w:val="00B546BF"/>
    <w:rsid w:val="00C109EE"/>
    <w:rsid w:val="00C12859"/>
    <w:rsid w:val="00C31862"/>
    <w:rsid w:val="00C52FAF"/>
    <w:rsid w:val="00CA65C8"/>
    <w:rsid w:val="00CC5320"/>
    <w:rsid w:val="00D86A00"/>
    <w:rsid w:val="00E13197"/>
    <w:rsid w:val="00E43E1D"/>
    <w:rsid w:val="00F23F36"/>
    <w:rsid w:val="00F3625A"/>
    <w:rsid w:val="00F577C0"/>
    <w:rsid w:val="00F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035E"/>
  <w15:docId w15:val="{E5549962-E808-4020-B735-E1024A5F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A22"/>
    <w:pPr>
      <w:ind w:left="720"/>
      <w:contextualSpacing/>
    </w:pPr>
  </w:style>
  <w:style w:type="paragraph" w:customStyle="1" w:styleId="1">
    <w:name w:val="Ñòèëü1"/>
    <w:basedOn w:val="a"/>
    <w:link w:val="10"/>
    <w:rsid w:val="00913D8F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913D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D7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shman-kaybici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Пользователь Windows</cp:lastModifiedBy>
  <cp:revision>3</cp:revision>
  <cp:lastPrinted>2022-01-18T06:37:00Z</cp:lastPrinted>
  <dcterms:created xsi:type="dcterms:W3CDTF">2024-12-20T07:57:00Z</dcterms:created>
  <dcterms:modified xsi:type="dcterms:W3CDTF">2024-12-20T08:21:00Z</dcterms:modified>
</cp:coreProperties>
</file>